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1348B1E4" w:rsidR="009D60D5" w:rsidRPr="001B5605" w:rsidRDefault="00515FAC"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Content>
                <w:r w:rsidR="00760895">
                  <w:rPr>
                    <w:rFonts w:ascii="MS Gothic" w:eastAsia="MS Gothic" w:hAnsi="MS Gothic"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B8AC401"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r w:rsidR="0094204C">
              <w:rPr>
                <w:rFonts w:asciiTheme="minorHAnsi" w:hAnsiTheme="minorHAnsi"/>
                <w:b/>
                <w:smallCaps/>
                <w:sz w:val="24"/>
              </w:rPr>
              <w:t>24-MR8282</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07672ACD" w:rsidR="00741D2D" w:rsidRPr="001B5605" w:rsidRDefault="0094204C" w:rsidP="0094204C">
            <w:pPr>
              <w:rPr>
                <w:rFonts w:asciiTheme="minorHAnsi" w:hAnsiTheme="minorHAnsi" w:cs="Arial"/>
                <w:sz w:val="24"/>
              </w:rPr>
            </w:pPr>
            <w:r w:rsidRPr="0094204C">
              <w:rPr>
                <w:rFonts w:asciiTheme="minorHAnsi" w:hAnsiTheme="minorHAnsi" w:cs="Arial"/>
                <w:b/>
                <w:i/>
                <w:sz w:val="24"/>
                <w:highlight w:val="yellow"/>
              </w:rPr>
              <w:t>ETUDE DE FAISABILITE POUR UN PROJET DE TAXONOMIE VERTE EN TUNISIE</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7E809CC5" w14:textId="2BC72BFA" w:rsidR="00741D2D" w:rsidRPr="001B5605" w:rsidRDefault="00540DA7" w:rsidP="0094204C">
            <w:pPr>
              <w:rPr>
                <w:rFonts w:asciiTheme="minorHAnsi" w:hAnsiTheme="minorHAnsi" w:cs="Arial"/>
                <w:sz w:val="24"/>
              </w:rPr>
            </w:pPr>
            <w:r w:rsidRPr="001B5605">
              <w:rPr>
                <w:rFonts w:asciiTheme="minorHAnsi" w:hAnsiTheme="minorHAnsi" w:cs="Arial"/>
                <w:i/>
                <w:sz w:val="24"/>
                <w:highlight w:val="yellow"/>
              </w:rPr>
              <w:t>indiquer ici le montant maximal de l’ensemble des prestations</w:t>
            </w:r>
            <w:r w:rsidR="00E953FE" w:rsidRPr="001B5605">
              <w:rPr>
                <w:rFonts w:asciiTheme="minorHAnsi" w:hAnsiTheme="minorHAnsi" w:cs="Arial"/>
                <w:i/>
                <w:sz w:val="24"/>
                <w:highlight w:val="yellow"/>
              </w:rPr>
              <w:t>/fournitures</w:t>
            </w:r>
            <w:r w:rsidRPr="001B5605">
              <w:rPr>
                <w:rFonts w:asciiTheme="minorHAnsi" w:hAnsiTheme="minorHAnsi" w:cs="Arial"/>
                <w:i/>
                <w:sz w:val="24"/>
                <w:highlight w:val="yellow"/>
              </w:rPr>
              <w:t xml:space="preserve"> qui pourront être réalisées</w:t>
            </w:r>
            <w:r w:rsidR="00E953FE" w:rsidRPr="001B5605">
              <w:rPr>
                <w:rFonts w:asciiTheme="minorHAnsi" w:hAnsiTheme="minorHAnsi" w:cs="Arial"/>
                <w:i/>
                <w:sz w:val="24"/>
                <w:highlight w:val="yellow"/>
              </w:rPr>
              <w:t xml:space="preserve">/fournies </w:t>
            </w:r>
            <w:r w:rsidRPr="001B5605">
              <w:rPr>
                <w:rFonts w:asciiTheme="minorHAnsi" w:hAnsiTheme="minorHAnsi" w:cs="Arial"/>
                <w:i/>
                <w:sz w:val="24"/>
                <w:highlight w:val="yellow"/>
              </w:rPr>
              <w:t xml:space="preserve">au titre du contrat </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2614EF7" w14:textId="35291322" w:rsidR="00707B69" w:rsidRPr="003A13E0" w:rsidRDefault="00801ECC" w:rsidP="0094204C">
            <w:pPr>
              <w:tabs>
                <w:tab w:val="left" w:pos="510"/>
                <w:tab w:val="left" w:pos="10977"/>
              </w:tabs>
              <w:spacing w:before="120"/>
              <w:ind w:right="83"/>
              <w:jc w:val="both"/>
              <w:rPr>
                <w:rFonts w:asciiTheme="minorHAnsi" w:hAnsiTheme="minorHAnsi" w:cs="Arial"/>
                <w:sz w:val="22"/>
                <w:szCs w:val="22"/>
              </w:rPr>
            </w:pPr>
            <w:r w:rsidRPr="00E52245">
              <w:rPr>
                <w:rFonts w:asciiTheme="minorHAnsi" w:hAnsiTheme="minorHAnsi" w:cstheme="minorHAnsi"/>
                <w:sz w:val="22"/>
                <w:szCs w:val="22"/>
              </w:rPr>
              <w:t xml:space="preserve">Il est passé par </w:t>
            </w:r>
            <w:r w:rsidRPr="00E52245">
              <w:rPr>
                <w:rFonts w:asciiTheme="minorHAnsi" w:hAnsiTheme="minorHAnsi" w:cstheme="minorHAnsi"/>
                <w:sz w:val="22"/>
                <w:szCs w:val="22"/>
                <w:highlight w:val="green"/>
              </w:rPr>
              <w:t xml:space="preserve">procédure adaptée en application </w:t>
            </w:r>
            <w:r w:rsidR="00554974" w:rsidRPr="00E52245">
              <w:rPr>
                <w:rFonts w:asciiTheme="minorHAnsi" w:hAnsiTheme="minorHAnsi" w:cstheme="minorHAnsi"/>
                <w:sz w:val="22"/>
                <w:szCs w:val="22"/>
                <w:highlight w:val="green"/>
              </w:rPr>
              <w:t xml:space="preserve">des articles L. 2123-1 et </w:t>
            </w:r>
            <w:r w:rsidR="00554974" w:rsidRPr="0084564E">
              <w:rPr>
                <w:rFonts w:asciiTheme="minorHAnsi" w:hAnsiTheme="minorHAnsi" w:cstheme="minorHAnsi"/>
                <w:sz w:val="22"/>
                <w:szCs w:val="22"/>
                <w:highlight w:val="green"/>
              </w:rPr>
              <w:t>R. 2123-1 au R. 2123-7 du CCP</w:t>
            </w:r>
            <w:r w:rsidR="0094204C">
              <w:rPr>
                <w:rFonts w:asciiTheme="minorHAnsi" w:hAnsiTheme="minorHAnsi" w:cstheme="minorHAnsi"/>
                <w:sz w:val="22"/>
                <w:szCs w:val="22"/>
              </w:rPr>
              <w:t>.</w:t>
            </w: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480A5FD" w14:textId="77777777" w:rsidR="000A764F"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126921968" w:history="1">
            <w:r w:rsidR="000A764F" w:rsidRPr="00EF1E1E">
              <w:rPr>
                <w:rStyle w:val="Lienhypertexte"/>
                <w:b/>
                <w:caps/>
                <w:noProof/>
              </w:rPr>
              <w:t>conditions PARTICULIERES – acte d’engagement</w:t>
            </w:r>
            <w:r w:rsidR="000A764F">
              <w:rPr>
                <w:noProof/>
                <w:webHidden/>
              </w:rPr>
              <w:tab/>
            </w:r>
            <w:r w:rsidR="000A764F">
              <w:rPr>
                <w:noProof/>
                <w:webHidden/>
              </w:rPr>
              <w:fldChar w:fldCharType="begin"/>
            </w:r>
            <w:r w:rsidR="000A764F">
              <w:rPr>
                <w:noProof/>
                <w:webHidden/>
              </w:rPr>
              <w:instrText xml:space="preserve"> PAGEREF _Toc126921968 \h </w:instrText>
            </w:r>
            <w:r w:rsidR="000A764F">
              <w:rPr>
                <w:noProof/>
                <w:webHidden/>
              </w:rPr>
            </w:r>
            <w:r w:rsidR="000A764F">
              <w:rPr>
                <w:noProof/>
                <w:webHidden/>
              </w:rPr>
              <w:fldChar w:fldCharType="separate"/>
            </w:r>
            <w:r w:rsidR="000A764F">
              <w:rPr>
                <w:noProof/>
                <w:webHidden/>
              </w:rPr>
              <w:t>4</w:t>
            </w:r>
            <w:r w:rsidR="000A764F">
              <w:rPr>
                <w:noProof/>
                <w:webHidden/>
              </w:rPr>
              <w:fldChar w:fldCharType="end"/>
            </w:r>
          </w:hyperlink>
        </w:p>
        <w:p w14:paraId="166CC157"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000A764F" w:rsidRPr="00EF1E1E">
              <w:rPr>
                <w:rStyle w:val="Lienhypertexte"/>
                <w:b/>
                <w:caps/>
                <w:noProof/>
              </w:rPr>
              <w:t>ARTICLE 1 :</w:t>
            </w:r>
            <w:r w:rsidR="000A764F">
              <w:rPr>
                <w:rFonts w:asciiTheme="minorHAnsi" w:eastAsiaTheme="minorEastAsia" w:hAnsiTheme="minorHAnsi" w:cstheme="minorBidi"/>
                <w:noProof/>
                <w:sz w:val="22"/>
                <w:szCs w:val="22"/>
              </w:rPr>
              <w:tab/>
            </w:r>
            <w:r w:rsidR="000A764F" w:rsidRPr="00EF1E1E">
              <w:rPr>
                <w:rStyle w:val="Lienhypertexte"/>
                <w:b/>
                <w:caps/>
                <w:noProof/>
              </w:rPr>
              <w:t>Objet du contrat</w:t>
            </w:r>
            <w:r w:rsidR="000A764F">
              <w:rPr>
                <w:noProof/>
                <w:webHidden/>
              </w:rPr>
              <w:tab/>
            </w:r>
            <w:r w:rsidR="000A764F">
              <w:rPr>
                <w:noProof/>
                <w:webHidden/>
              </w:rPr>
              <w:fldChar w:fldCharType="begin"/>
            </w:r>
            <w:r w:rsidR="000A764F">
              <w:rPr>
                <w:noProof/>
                <w:webHidden/>
              </w:rPr>
              <w:instrText xml:space="preserve"> PAGEREF _Toc126921969 \h </w:instrText>
            </w:r>
            <w:r w:rsidR="000A764F">
              <w:rPr>
                <w:noProof/>
                <w:webHidden/>
              </w:rPr>
            </w:r>
            <w:r w:rsidR="000A764F">
              <w:rPr>
                <w:noProof/>
                <w:webHidden/>
              </w:rPr>
              <w:fldChar w:fldCharType="separate"/>
            </w:r>
            <w:r w:rsidR="000A764F">
              <w:rPr>
                <w:noProof/>
                <w:webHidden/>
              </w:rPr>
              <w:t>5</w:t>
            </w:r>
            <w:r w:rsidR="000A764F">
              <w:rPr>
                <w:noProof/>
                <w:webHidden/>
              </w:rPr>
              <w:fldChar w:fldCharType="end"/>
            </w:r>
          </w:hyperlink>
        </w:p>
        <w:p w14:paraId="6541E5B1"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000A764F" w:rsidRPr="00EF1E1E">
              <w:rPr>
                <w:rStyle w:val="Lienhypertexte"/>
                <w:b/>
                <w:caps/>
                <w:noProof/>
              </w:rPr>
              <w:t>ARTICLE 2 :</w:t>
            </w:r>
            <w:r w:rsidR="000A764F">
              <w:rPr>
                <w:rFonts w:asciiTheme="minorHAnsi" w:eastAsiaTheme="minorEastAsia" w:hAnsiTheme="minorHAnsi" w:cstheme="minorBidi"/>
                <w:noProof/>
                <w:sz w:val="22"/>
                <w:szCs w:val="22"/>
              </w:rPr>
              <w:tab/>
            </w:r>
            <w:r w:rsidR="000A764F" w:rsidRPr="00EF1E1E">
              <w:rPr>
                <w:rStyle w:val="Lienhypertexte"/>
                <w:b/>
                <w:caps/>
                <w:noProof/>
              </w:rPr>
              <w:t>Documents contractuels</w:t>
            </w:r>
            <w:r w:rsidR="000A764F">
              <w:rPr>
                <w:noProof/>
                <w:webHidden/>
              </w:rPr>
              <w:tab/>
            </w:r>
            <w:r w:rsidR="000A764F">
              <w:rPr>
                <w:noProof/>
                <w:webHidden/>
              </w:rPr>
              <w:fldChar w:fldCharType="begin"/>
            </w:r>
            <w:r w:rsidR="000A764F">
              <w:rPr>
                <w:noProof/>
                <w:webHidden/>
              </w:rPr>
              <w:instrText xml:space="preserve"> PAGEREF _Toc126921970 \h </w:instrText>
            </w:r>
            <w:r w:rsidR="000A764F">
              <w:rPr>
                <w:noProof/>
                <w:webHidden/>
              </w:rPr>
            </w:r>
            <w:r w:rsidR="000A764F">
              <w:rPr>
                <w:noProof/>
                <w:webHidden/>
              </w:rPr>
              <w:fldChar w:fldCharType="separate"/>
            </w:r>
            <w:r w:rsidR="000A764F">
              <w:rPr>
                <w:noProof/>
                <w:webHidden/>
              </w:rPr>
              <w:t>5</w:t>
            </w:r>
            <w:r w:rsidR="000A764F">
              <w:rPr>
                <w:noProof/>
                <w:webHidden/>
              </w:rPr>
              <w:fldChar w:fldCharType="end"/>
            </w:r>
          </w:hyperlink>
        </w:p>
        <w:p w14:paraId="2C15B542"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000A764F" w:rsidRPr="00EF1E1E">
              <w:rPr>
                <w:rStyle w:val="Lienhypertexte"/>
                <w:b/>
                <w:caps/>
                <w:noProof/>
              </w:rPr>
              <w:t>ARTICLE 3 :</w:t>
            </w:r>
            <w:r w:rsidR="000A764F">
              <w:rPr>
                <w:rFonts w:asciiTheme="minorHAnsi" w:eastAsiaTheme="minorEastAsia" w:hAnsiTheme="minorHAnsi" w:cstheme="minorBidi"/>
                <w:noProof/>
                <w:sz w:val="22"/>
                <w:szCs w:val="22"/>
              </w:rPr>
              <w:tab/>
            </w:r>
            <w:r w:rsidR="000A764F" w:rsidRPr="00EF1E1E">
              <w:rPr>
                <w:rStyle w:val="Lienhypertexte"/>
                <w:b/>
                <w:caps/>
                <w:noProof/>
              </w:rPr>
              <w:t>CaractÉristiques gÉnÉrales du contrat</w:t>
            </w:r>
            <w:r w:rsidR="000A764F">
              <w:rPr>
                <w:noProof/>
                <w:webHidden/>
              </w:rPr>
              <w:tab/>
            </w:r>
            <w:r w:rsidR="000A764F">
              <w:rPr>
                <w:noProof/>
                <w:webHidden/>
              </w:rPr>
              <w:fldChar w:fldCharType="begin"/>
            </w:r>
            <w:r w:rsidR="000A764F">
              <w:rPr>
                <w:noProof/>
                <w:webHidden/>
              </w:rPr>
              <w:instrText xml:space="preserve"> PAGEREF _Toc126921971 \h </w:instrText>
            </w:r>
            <w:r w:rsidR="000A764F">
              <w:rPr>
                <w:noProof/>
                <w:webHidden/>
              </w:rPr>
            </w:r>
            <w:r w:rsidR="000A764F">
              <w:rPr>
                <w:noProof/>
                <w:webHidden/>
              </w:rPr>
              <w:fldChar w:fldCharType="separate"/>
            </w:r>
            <w:r w:rsidR="000A764F">
              <w:rPr>
                <w:noProof/>
                <w:webHidden/>
              </w:rPr>
              <w:t>6</w:t>
            </w:r>
            <w:r w:rsidR="000A764F">
              <w:rPr>
                <w:noProof/>
                <w:webHidden/>
              </w:rPr>
              <w:fldChar w:fldCharType="end"/>
            </w:r>
          </w:hyperlink>
        </w:p>
        <w:p w14:paraId="57D7656A" w14:textId="77777777" w:rsidR="000A764F" w:rsidRDefault="00515FAC">
          <w:pPr>
            <w:pStyle w:val="TM2"/>
            <w:rPr>
              <w:noProof/>
            </w:rPr>
          </w:pPr>
          <w:hyperlink w:anchor="_Toc126921972" w:history="1">
            <w:r w:rsidR="000A764F" w:rsidRPr="00EF1E1E">
              <w:rPr>
                <w:rStyle w:val="Lienhypertexte"/>
                <w:noProof/>
              </w:rPr>
              <w:t>Forme du contrat</w:t>
            </w:r>
            <w:r w:rsidR="000A764F">
              <w:rPr>
                <w:noProof/>
                <w:webHidden/>
              </w:rPr>
              <w:tab/>
            </w:r>
            <w:r w:rsidR="000A764F">
              <w:rPr>
                <w:noProof/>
                <w:webHidden/>
              </w:rPr>
              <w:fldChar w:fldCharType="begin"/>
            </w:r>
            <w:r w:rsidR="000A764F">
              <w:rPr>
                <w:noProof/>
                <w:webHidden/>
              </w:rPr>
              <w:instrText xml:space="preserve"> PAGEREF _Toc126921972 \h </w:instrText>
            </w:r>
            <w:r w:rsidR="000A764F">
              <w:rPr>
                <w:noProof/>
                <w:webHidden/>
              </w:rPr>
            </w:r>
            <w:r w:rsidR="000A764F">
              <w:rPr>
                <w:noProof/>
                <w:webHidden/>
              </w:rPr>
              <w:fldChar w:fldCharType="separate"/>
            </w:r>
            <w:r w:rsidR="000A764F">
              <w:rPr>
                <w:noProof/>
                <w:webHidden/>
              </w:rPr>
              <w:t>6</w:t>
            </w:r>
            <w:r w:rsidR="000A764F">
              <w:rPr>
                <w:noProof/>
                <w:webHidden/>
              </w:rPr>
              <w:fldChar w:fldCharType="end"/>
            </w:r>
          </w:hyperlink>
        </w:p>
        <w:p w14:paraId="7D5A7570" w14:textId="77777777" w:rsidR="000A764F" w:rsidRDefault="00515FAC">
          <w:pPr>
            <w:pStyle w:val="TM2"/>
            <w:rPr>
              <w:noProof/>
            </w:rPr>
          </w:pPr>
          <w:hyperlink w:anchor="_Toc126921973" w:history="1">
            <w:r w:rsidR="000A764F" w:rsidRPr="00EF1E1E">
              <w:rPr>
                <w:rStyle w:val="Lienhypertexte"/>
                <w:noProof/>
              </w:rPr>
              <w:t>Durée du contrat</w:t>
            </w:r>
            <w:r w:rsidR="000A764F">
              <w:rPr>
                <w:noProof/>
                <w:webHidden/>
              </w:rPr>
              <w:tab/>
            </w:r>
            <w:r w:rsidR="000A764F">
              <w:rPr>
                <w:noProof/>
                <w:webHidden/>
              </w:rPr>
              <w:fldChar w:fldCharType="begin"/>
            </w:r>
            <w:r w:rsidR="000A764F">
              <w:rPr>
                <w:noProof/>
                <w:webHidden/>
              </w:rPr>
              <w:instrText xml:space="preserve"> PAGEREF _Toc126921973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1258330A" w14:textId="77777777" w:rsidR="000A764F" w:rsidRDefault="00515FAC">
          <w:pPr>
            <w:pStyle w:val="TM2"/>
            <w:rPr>
              <w:noProof/>
            </w:rPr>
          </w:pPr>
          <w:hyperlink w:anchor="_Toc126921974" w:history="1">
            <w:r w:rsidR="000A764F" w:rsidRPr="00EF1E1E">
              <w:rPr>
                <w:rStyle w:val="Lienhypertexte"/>
                <w:noProof/>
              </w:rPr>
              <w:t>Déclenchement et délai [d’exécution des prestations][de livraison des fournitures]</w:t>
            </w:r>
            <w:r w:rsidR="000A764F">
              <w:rPr>
                <w:noProof/>
                <w:webHidden/>
              </w:rPr>
              <w:tab/>
            </w:r>
            <w:r w:rsidR="000A764F">
              <w:rPr>
                <w:noProof/>
                <w:webHidden/>
              </w:rPr>
              <w:fldChar w:fldCharType="begin"/>
            </w:r>
            <w:r w:rsidR="000A764F">
              <w:rPr>
                <w:noProof/>
                <w:webHidden/>
              </w:rPr>
              <w:instrText xml:space="preserve"> PAGEREF _Toc126921974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5CAAC918" w14:textId="77777777" w:rsidR="000A764F" w:rsidRDefault="00515FAC">
          <w:pPr>
            <w:pStyle w:val="TM2"/>
            <w:rPr>
              <w:noProof/>
            </w:rPr>
          </w:pPr>
          <w:hyperlink w:anchor="_Toc126921975" w:history="1">
            <w:r w:rsidR="000A764F" w:rsidRPr="00EF1E1E">
              <w:rPr>
                <w:rStyle w:val="Lienhypertexte"/>
                <w:noProof/>
              </w:rPr>
              <w:t>Modalités de passation des bons de commande</w:t>
            </w:r>
            <w:r w:rsidR="000A764F">
              <w:rPr>
                <w:noProof/>
                <w:webHidden/>
              </w:rPr>
              <w:tab/>
            </w:r>
            <w:r w:rsidR="000A764F">
              <w:rPr>
                <w:noProof/>
                <w:webHidden/>
              </w:rPr>
              <w:fldChar w:fldCharType="begin"/>
            </w:r>
            <w:r w:rsidR="000A764F">
              <w:rPr>
                <w:noProof/>
                <w:webHidden/>
              </w:rPr>
              <w:instrText xml:space="preserve"> PAGEREF _Toc126921975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1EF17BFB" w14:textId="77777777" w:rsidR="000A764F" w:rsidRDefault="00515FAC">
          <w:pPr>
            <w:pStyle w:val="TM2"/>
            <w:rPr>
              <w:noProof/>
            </w:rPr>
          </w:pPr>
          <w:hyperlink w:anchor="_Toc126921976" w:history="1">
            <w:r w:rsidR="000A764F" w:rsidRPr="00EF1E1E">
              <w:rPr>
                <w:rStyle w:val="Lienhypertexte"/>
                <w:noProof/>
              </w:rPr>
              <w:t>Modalités d’affermissement des tranches</w:t>
            </w:r>
            <w:r w:rsidR="000A764F">
              <w:rPr>
                <w:noProof/>
                <w:webHidden/>
              </w:rPr>
              <w:tab/>
            </w:r>
            <w:r w:rsidR="000A764F">
              <w:rPr>
                <w:noProof/>
                <w:webHidden/>
              </w:rPr>
              <w:fldChar w:fldCharType="begin"/>
            </w:r>
            <w:r w:rsidR="000A764F">
              <w:rPr>
                <w:noProof/>
                <w:webHidden/>
              </w:rPr>
              <w:instrText xml:space="preserve"> PAGEREF _Toc126921976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312E12FE"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000A764F" w:rsidRPr="00EF1E1E">
              <w:rPr>
                <w:rStyle w:val="Lienhypertexte"/>
                <w:b/>
                <w:caps/>
                <w:noProof/>
              </w:rPr>
              <w:t>ARTICLE 4 :</w:t>
            </w:r>
            <w:r w:rsidR="000A764F">
              <w:rPr>
                <w:rFonts w:asciiTheme="minorHAnsi" w:eastAsiaTheme="minorEastAsia" w:hAnsiTheme="minorHAnsi" w:cstheme="minorBidi"/>
                <w:noProof/>
                <w:sz w:val="22"/>
                <w:szCs w:val="22"/>
              </w:rPr>
              <w:tab/>
            </w:r>
            <w:r w:rsidR="000A764F" w:rsidRPr="00EF1E1E">
              <w:rPr>
                <w:rStyle w:val="Lienhypertexte"/>
                <w:b/>
                <w:caps/>
                <w:noProof/>
              </w:rPr>
              <w:t>Dispositions financiÈres</w:t>
            </w:r>
            <w:r w:rsidR="000A764F">
              <w:rPr>
                <w:noProof/>
                <w:webHidden/>
              </w:rPr>
              <w:tab/>
            </w:r>
            <w:r w:rsidR="000A764F">
              <w:rPr>
                <w:noProof/>
                <w:webHidden/>
              </w:rPr>
              <w:fldChar w:fldCharType="begin"/>
            </w:r>
            <w:r w:rsidR="000A764F">
              <w:rPr>
                <w:noProof/>
                <w:webHidden/>
              </w:rPr>
              <w:instrText xml:space="preserve"> PAGEREF _Toc126921977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4F9B66B3" w14:textId="77777777" w:rsidR="000A764F" w:rsidRDefault="00515FAC">
          <w:pPr>
            <w:pStyle w:val="TM2"/>
            <w:rPr>
              <w:noProof/>
            </w:rPr>
          </w:pPr>
          <w:hyperlink w:anchor="_Toc126921978" w:history="1">
            <w:r w:rsidR="000A764F" w:rsidRPr="00EF1E1E">
              <w:rPr>
                <w:rStyle w:val="Lienhypertexte"/>
                <w:noProof/>
              </w:rPr>
              <w:t>Montant du contrat</w:t>
            </w:r>
            <w:r w:rsidR="000A764F">
              <w:rPr>
                <w:noProof/>
                <w:webHidden/>
              </w:rPr>
              <w:tab/>
            </w:r>
            <w:r w:rsidR="000A764F">
              <w:rPr>
                <w:noProof/>
                <w:webHidden/>
              </w:rPr>
              <w:fldChar w:fldCharType="begin"/>
            </w:r>
            <w:r w:rsidR="000A764F">
              <w:rPr>
                <w:noProof/>
                <w:webHidden/>
              </w:rPr>
              <w:instrText xml:space="preserve"> PAGEREF _Toc126921978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17BFC55C" w14:textId="77777777" w:rsidR="000A764F" w:rsidRDefault="00515FAC">
          <w:pPr>
            <w:pStyle w:val="TM2"/>
            <w:rPr>
              <w:noProof/>
            </w:rPr>
          </w:pPr>
          <w:hyperlink w:anchor="_Toc126921979" w:history="1">
            <w:r w:rsidR="000A764F" w:rsidRPr="00EF1E1E">
              <w:rPr>
                <w:rStyle w:val="Lienhypertexte"/>
                <w:noProof/>
              </w:rPr>
              <w:t>Forme des prix</w:t>
            </w:r>
            <w:r w:rsidR="000A764F">
              <w:rPr>
                <w:noProof/>
                <w:webHidden/>
              </w:rPr>
              <w:tab/>
            </w:r>
            <w:r w:rsidR="000A764F">
              <w:rPr>
                <w:noProof/>
                <w:webHidden/>
              </w:rPr>
              <w:fldChar w:fldCharType="begin"/>
            </w:r>
            <w:r w:rsidR="000A764F">
              <w:rPr>
                <w:noProof/>
                <w:webHidden/>
              </w:rPr>
              <w:instrText xml:space="preserve"> PAGEREF _Toc126921979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33031637" w14:textId="77777777" w:rsidR="000A764F" w:rsidRDefault="00515FAC">
          <w:pPr>
            <w:pStyle w:val="TM2"/>
            <w:rPr>
              <w:noProof/>
            </w:rPr>
          </w:pPr>
          <w:hyperlink w:anchor="_Toc126921980" w:history="1">
            <w:r w:rsidR="000A764F" w:rsidRPr="00EF1E1E">
              <w:rPr>
                <w:rStyle w:val="Lienhypertexte"/>
                <w:noProof/>
              </w:rPr>
              <w:t>Avance</w:t>
            </w:r>
            <w:r w:rsidR="000A764F">
              <w:rPr>
                <w:noProof/>
                <w:webHidden/>
              </w:rPr>
              <w:tab/>
            </w:r>
            <w:r w:rsidR="000A764F">
              <w:rPr>
                <w:noProof/>
                <w:webHidden/>
              </w:rPr>
              <w:fldChar w:fldCharType="begin"/>
            </w:r>
            <w:r w:rsidR="000A764F">
              <w:rPr>
                <w:noProof/>
                <w:webHidden/>
              </w:rPr>
              <w:instrText xml:space="preserve"> PAGEREF _Toc126921980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187813E0" w14:textId="77777777" w:rsidR="000A764F" w:rsidRDefault="00515FAC">
          <w:pPr>
            <w:pStyle w:val="TM2"/>
            <w:rPr>
              <w:noProof/>
            </w:rPr>
          </w:pPr>
          <w:hyperlink w:anchor="_Toc126921981" w:history="1">
            <w:r w:rsidR="000A764F" w:rsidRPr="00EF1E1E">
              <w:rPr>
                <w:rStyle w:val="Lienhypertexte"/>
                <w:noProof/>
              </w:rPr>
              <w:t>Modalités de paiement</w:t>
            </w:r>
            <w:r w:rsidR="000A764F">
              <w:rPr>
                <w:noProof/>
                <w:webHidden/>
              </w:rPr>
              <w:tab/>
            </w:r>
            <w:r w:rsidR="000A764F">
              <w:rPr>
                <w:noProof/>
                <w:webHidden/>
              </w:rPr>
              <w:fldChar w:fldCharType="begin"/>
            </w:r>
            <w:r w:rsidR="000A764F">
              <w:rPr>
                <w:noProof/>
                <w:webHidden/>
              </w:rPr>
              <w:instrText xml:space="preserve"> PAGEREF _Toc126921981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519F2E53" w14:textId="77777777" w:rsidR="000A764F" w:rsidRDefault="00515FAC">
          <w:pPr>
            <w:pStyle w:val="TM2"/>
            <w:rPr>
              <w:noProof/>
            </w:rPr>
          </w:pPr>
          <w:hyperlink w:anchor="_Toc126921982" w:history="1">
            <w:r w:rsidR="000A764F" w:rsidRPr="00EF1E1E">
              <w:rPr>
                <w:rStyle w:val="Lienhypertexte"/>
                <w:noProof/>
              </w:rPr>
              <w:t>Délais de paiement et intérêts moratoires</w:t>
            </w:r>
            <w:r w:rsidR="000A764F">
              <w:rPr>
                <w:noProof/>
                <w:webHidden/>
              </w:rPr>
              <w:tab/>
            </w:r>
            <w:r w:rsidR="000A764F">
              <w:rPr>
                <w:noProof/>
                <w:webHidden/>
              </w:rPr>
              <w:fldChar w:fldCharType="begin"/>
            </w:r>
            <w:r w:rsidR="000A764F">
              <w:rPr>
                <w:noProof/>
                <w:webHidden/>
              </w:rPr>
              <w:instrText xml:space="preserve"> PAGEREF _Toc126921982 \h </w:instrText>
            </w:r>
            <w:r w:rsidR="000A764F">
              <w:rPr>
                <w:noProof/>
                <w:webHidden/>
              </w:rPr>
            </w:r>
            <w:r w:rsidR="000A764F">
              <w:rPr>
                <w:noProof/>
                <w:webHidden/>
              </w:rPr>
              <w:fldChar w:fldCharType="separate"/>
            </w:r>
            <w:r w:rsidR="000A764F">
              <w:rPr>
                <w:noProof/>
                <w:webHidden/>
              </w:rPr>
              <w:t>12</w:t>
            </w:r>
            <w:r w:rsidR="000A764F">
              <w:rPr>
                <w:noProof/>
                <w:webHidden/>
              </w:rPr>
              <w:fldChar w:fldCharType="end"/>
            </w:r>
          </w:hyperlink>
        </w:p>
        <w:p w14:paraId="62C0F799" w14:textId="77777777" w:rsidR="000A764F" w:rsidRDefault="00515FAC">
          <w:pPr>
            <w:pStyle w:val="TM2"/>
            <w:rPr>
              <w:noProof/>
            </w:rPr>
          </w:pPr>
          <w:hyperlink w:anchor="_Toc126921983" w:history="1">
            <w:r w:rsidR="000A764F" w:rsidRPr="00EF1E1E">
              <w:rPr>
                <w:rStyle w:val="Lienhypertexte"/>
                <w:noProof/>
              </w:rPr>
              <w:t>Présentation des demandes de paiement</w:t>
            </w:r>
            <w:r w:rsidR="000A764F">
              <w:rPr>
                <w:noProof/>
                <w:webHidden/>
              </w:rPr>
              <w:tab/>
            </w:r>
            <w:r w:rsidR="000A764F">
              <w:rPr>
                <w:noProof/>
                <w:webHidden/>
              </w:rPr>
              <w:fldChar w:fldCharType="begin"/>
            </w:r>
            <w:r w:rsidR="000A764F">
              <w:rPr>
                <w:noProof/>
                <w:webHidden/>
              </w:rPr>
              <w:instrText xml:space="preserve"> PAGEREF _Toc126921983 \h </w:instrText>
            </w:r>
            <w:r w:rsidR="000A764F">
              <w:rPr>
                <w:noProof/>
                <w:webHidden/>
              </w:rPr>
            </w:r>
            <w:r w:rsidR="000A764F">
              <w:rPr>
                <w:noProof/>
                <w:webHidden/>
              </w:rPr>
              <w:fldChar w:fldCharType="separate"/>
            </w:r>
            <w:r w:rsidR="000A764F">
              <w:rPr>
                <w:noProof/>
                <w:webHidden/>
              </w:rPr>
              <w:t>12</w:t>
            </w:r>
            <w:r w:rsidR="000A764F">
              <w:rPr>
                <w:noProof/>
                <w:webHidden/>
              </w:rPr>
              <w:fldChar w:fldCharType="end"/>
            </w:r>
          </w:hyperlink>
        </w:p>
        <w:p w14:paraId="1FE7936F" w14:textId="77777777" w:rsidR="000A764F" w:rsidRDefault="00515FAC">
          <w:pPr>
            <w:pStyle w:val="TM2"/>
            <w:rPr>
              <w:noProof/>
            </w:rPr>
          </w:pPr>
          <w:hyperlink w:anchor="_Toc126921984" w:history="1">
            <w:r w:rsidR="000A764F" w:rsidRPr="00EF1E1E">
              <w:rPr>
                <w:rStyle w:val="Lienhypertexte"/>
                <w:noProof/>
              </w:rPr>
              <w:t>Virement bancaire</w:t>
            </w:r>
            <w:r w:rsidR="000A764F">
              <w:rPr>
                <w:noProof/>
                <w:webHidden/>
              </w:rPr>
              <w:tab/>
            </w:r>
            <w:r w:rsidR="000A764F">
              <w:rPr>
                <w:noProof/>
                <w:webHidden/>
              </w:rPr>
              <w:fldChar w:fldCharType="begin"/>
            </w:r>
            <w:r w:rsidR="000A764F">
              <w:rPr>
                <w:noProof/>
                <w:webHidden/>
              </w:rPr>
              <w:instrText xml:space="preserve"> PAGEREF _Toc126921984 \h </w:instrText>
            </w:r>
            <w:r w:rsidR="000A764F">
              <w:rPr>
                <w:noProof/>
                <w:webHidden/>
              </w:rPr>
            </w:r>
            <w:r w:rsidR="000A764F">
              <w:rPr>
                <w:noProof/>
                <w:webHidden/>
              </w:rPr>
              <w:fldChar w:fldCharType="separate"/>
            </w:r>
            <w:r w:rsidR="000A764F">
              <w:rPr>
                <w:noProof/>
                <w:webHidden/>
              </w:rPr>
              <w:t>13</w:t>
            </w:r>
            <w:r w:rsidR="000A764F">
              <w:rPr>
                <w:noProof/>
                <w:webHidden/>
              </w:rPr>
              <w:fldChar w:fldCharType="end"/>
            </w:r>
          </w:hyperlink>
        </w:p>
        <w:p w14:paraId="120FBD8D" w14:textId="77777777" w:rsidR="000A764F" w:rsidRDefault="00515FAC">
          <w:pPr>
            <w:pStyle w:val="TM2"/>
            <w:rPr>
              <w:noProof/>
            </w:rPr>
          </w:pPr>
          <w:hyperlink w:anchor="_Toc126921985" w:history="1">
            <w:r w:rsidR="000A764F" w:rsidRPr="00EF1E1E">
              <w:rPr>
                <w:rStyle w:val="Lienhypertexte"/>
                <w:noProof/>
              </w:rPr>
              <w:t>Taxe sur la valeur ajoutée</w:t>
            </w:r>
            <w:r w:rsidR="000A764F">
              <w:rPr>
                <w:noProof/>
                <w:webHidden/>
              </w:rPr>
              <w:tab/>
            </w:r>
            <w:r w:rsidR="000A764F">
              <w:rPr>
                <w:noProof/>
                <w:webHidden/>
              </w:rPr>
              <w:fldChar w:fldCharType="begin"/>
            </w:r>
            <w:r w:rsidR="000A764F">
              <w:rPr>
                <w:noProof/>
                <w:webHidden/>
              </w:rPr>
              <w:instrText xml:space="preserve"> PAGEREF _Toc126921985 \h </w:instrText>
            </w:r>
            <w:r w:rsidR="000A764F">
              <w:rPr>
                <w:noProof/>
                <w:webHidden/>
              </w:rPr>
            </w:r>
            <w:r w:rsidR="000A764F">
              <w:rPr>
                <w:noProof/>
                <w:webHidden/>
              </w:rPr>
              <w:fldChar w:fldCharType="separate"/>
            </w:r>
            <w:r w:rsidR="000A764F">
              <w:rPr>
                <w:noProof/>
                <w:webHidden/>
              </w:rPr>
              <w:t>13</w:t>
            </w:r>
            <w:r w:rsidR="000A764F">
              <w:rPr>
                <w:noProof/>
                <w:webHidden/>
              </w:rPr>
              <w:fldChar w:fldCharType="end"/>
            </w:r>
          </w:hyperlink>
        </w:p>
        <w:p w14:paraId="00E794DB" w14:textId="77777777" w:rsidR="000A764F" w:rsidRDefault="00515FAC">
          <w:pPr>
            <w:pStyle w:val="TM2"/>
            <w:rPr>
              <w:noProof/>
            </w:rPr>
          </w:pPr>
          <w:hyperlink w:anchor="_Toc126921986" w:history="1">
            <w:r w:rsidR="000A764F" w:rsidRPr="00EF1E1E">
              <w:rPr>
                <w:rStyle w:val="Lienhypertexte"/>
                <w:noProof/>
              </w:rPr>
              <w:t>Impôts et taxes</w:t>
            </w:r>
            <w:r w:rsidR="000A764F">
              <w:rPr>
                <w:noProof/>
                <w:webHidden/>
              </w:rPr>
              <w:tab/>
            </w:r>
            <w:r w:rsidR="000A764F">
              <w:rPr>
                <w:noProof/>
                <w:webHidden/>
              </w:rPr>
              <w:fldChar w:fldCharType="begin"/>
            </w:r>
            <w:r w:rsidR="000A764F">
              <w:rPr>
                <w:noProof/>
                <w:webHidden/>
              </w:rPr>
              <w:instrText xml:space="preserve"> PAGEREF _Toc126921986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4F4645BD"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000A764F" w:rsidRPr="00EF1E1E">
              <w:rPr>
                <w:rStyle w:val="Lienhypertexte"/>
                <w:b/>
                <w:caps/>
                <w:noProof/>
              </w:rPr>
              <w:t>ARTICLE 5 :</w:t>
            </w:r>
            <w:r w:rsidR="000A764F">
              <w:rPr>
                <w:rFonts w:asciiTheme="minorHAnsi" w:eastAsiaTheme="minorEastAsia" w:hAnsiTheme="minorHAnsi" w:cstheme="minorBidi"/>
                <w:noProof/>
                <w:sz w:val="22"/>
                <w:szCs w:val="22"/>
              </w:rPr>
              <w:tab/>
            </w:r>
            <w:r w:rsidR="000A764F" w:rsidRPr="00EF1E1E">
              <w:rPr>
                <w:rStyle w:val="Lienhypertexte"/>
                <w:b/>
                <w:caps/>
                <w:noProof/>
              </w:rPr>
              <w:t>opÉrations de vÉrification et d’admission</w:t>
            </w:r>
            <w:r w:rsidR="000A764F">
              <w:rPr>
                <w:noProof/>
                <w:webHidden/>
              </w:rPr>
              <w:tab/>
            </w:r>
            <w:r w:rsidR="000A764F">
              <w:rPr>
                <w:noProof/>
                <w:webHidden/>
              </w:rPr>
              <w:fldChar w:fldCharType="begin"/>
            </w:r>
            <w:r w:rsidR="000A764F">
              <w:rPr>
                <w:noProof/>
                <w:webHidden/>
              </w:rPr>
              <w:instrText xml:space="preserve"> PAGEREF _Toc126921987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5EE35A2" w14:textId="77777777" w:rsidR="000A764F" w:rsidRDefault="00515FAC">
          <w:pPr>
            <w:pStyle w:val="TM2"/>
            <w:rPr>
              <w:noProof/>
            </w:rPr>
          </w:pPr>
          <w:hyperlink w:anchor="_Toc126921988" w:history="1">
            <w:r w:rsidR="000A764F" w:rsidRPr="00EF1E1E">
              <w:rPr>
                <w:rStyle w:val="Lienhypertexte"/>
                <w:rFonts w:cstheme="minorHAnsi"/>
                <w:noProof/>
              </w:rPr>
              <w:t>Opérations de vérification</w:t>
            </w:r>
            <w:r w:rsidR="000A764F">
              <w:rPr>
                <w:noProof/>
                <w:webHidden/>
              </w:rPr>
              <w:tab/>
            </w:r>
            <w:r w:rsidR="000A764F">
              <w:rPr>
                <w:noProof/>
                <w:webHidden/>
              </w:rPr>
              <w:fldChar w:fldCharType="begin"/>
            </w:r>
            <w:r w:rsidR="000A764F">
              <w:rPr>
                <w:noProof/>
                <w:webHidden/>
              </w:rPr>
              <w:instrText xml:space="preserve"> PAGEREF _Toc126921988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2E8C6237" w14:textId="77777777" w:rsidR="000A764F" w:rsidRDefault="00515FAC">
          <w:pPr>
            <w:pStyle w:val="TM2"/>
            <w:rPr>
              <w:noProof/>
            </w:rPr>
          </w:pPr>
          <w:hyperlink w:anchor="_Toc126921989" w:history="1">
            <w:r w:rsidR="000A764F" w:rsidRPr="00EF1E1E">
              <w:rPr>
                <w:rStyle w:val="Lienhypertexte"/>
                <w:rFonts w:cstheme="minorHAnsi"/>
                <w:noProof/>
              </w:rPr>
              <w:t>Admission des prestations et des fournitures</w:t>
            </w:r>
            <w:r w:rsidR="000A764F">
              <w:rPr>
                <w:noProof/>
                <w:webHidden/>
              </w:rPr>
              <w:tab/>
            </w:r>
            <w:r w:rsidR="000A764F">
              <w:rPr>
                <w:noProof/>
                <w:webHidden/>
              </w:rPr>
              <w:fldChar w:fldCharType="begin"/>
            </w:r>
            <w:r w:rsidR="000A764F">
              <w:rPr>
                <w:noProof/>
                <w:webHidden/>
              </w:rPr>
              <w:instrText xml:space="preserve"> PAGEREF _Toc126921989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AA0B411"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000A764F" w:rsidRPr="00EF1E1E">
              <w:rPr>
                <w:rStyle w:val="Lienhypertexte"/>
                <w:b/>
                <w:caps/>
                <w:noProof/>
              </w:rPr>
              <w:t>ARTICLE 6 :</w:t>
            </w:r>
            <w:r w:rsidR="000A764F">
              <w:rPr>
                <w:rFonts w:asciiTheme="minorHAnsi" w:eastAsiaTheme="minorEastAsia" w:hAnsiTheme="minorHAnsi" w:cstheme="minorBidi"/>
                <w:noProof/>
                <w:sz w:val="22"/>
                <w:szCs w:val="22"/>
              </w:rPr>
              <w:tab/>
            </w:r>
            <w:r w:rsidR="000A764F" w:rsidRPr="00EF1E1E">
              <w:rPr>
                <w:rStyle w:val="Lienhypertexte"/>
                <w:b/>
                <w:caps/>
                <w:noProof/>
              </w:rPr>
              <w:t>ModalitÉs spÉcifiques d’exécution</w:t>
            </w:r>
            <w:r w:rsidR="000A764F">
              <w:rPr>
                <w:noProof/>
                <w:webHidden/>
              </w:rPr>
              <w:tab/>
            </w:r>
            <w:r w:rsidR="000A764F">
              <w:rPr>
                <w:noProof/>
                <w:webHidden/>
              </w:rPr>
              <w:fldChar w:fldCharType="begin"/>
            </w:r>
            <w:r w:rsidR="000A764F">
              <w:rPr>
                <w:noProof/>
                <w:webHidden/>
              </w:rPr>
              <w:instrText xml:space="preserve"> PAGEREF _Toc126921990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6228D314" w14:textId="77777777" w:rsidR="000A764F" w:rsidRDefault="00515FAC">
          <w:pPr>
            <w:pStyle w:val="TM2"/>
            <w:rPr>
              <w:noProof/>
            </w:rPr>
          </w:pPr>
          <w:hyperlink w:anchor="_Toc126921991" w:history="1">
            <w:r w:rsidR="000A764F" w:rsidRPr="00EF1E1E">
              <w:rPr>
                <w:rStyle w:val="Lienhypertexte"/>
                <w:rFonts w:cstheme="minorHAnsi"/>
                <w:noProof/>
              </w:rPr>
              <w:t>Tableau de</w:t>
            </w:r>
            <w:r w:rsidR="000A764F" w:rsidRPr="00EF1E1E">
              <w:rPr>
                <w:rStyle w:val="Lienhypertexte"/>
                <w:rFonts w:cstheme="minorHAnsi"/>
                <w:noProof/>
              </w:rPr>
              <w:t>s</w:t>
            </w:r>
            <w:r w:rsidR="000A764F" w:rsidRPr="00EF1E1E">
              <w:rPr>
                <w:rStyle w:val="Lienhypertexte"/>
                <w:rFonts w:cstheme="minorHAnsi"/>
                <w:noProof/>
              </w:rPr>
              <w:t xml:space="preserve"> livrables</w:t>
            </w:r>
            <w:r w:rsidR="000A764F">
              <w:rPr>
                <w:noProof/>
                <w:webHidden/>
              </w:rPr>
              <w:tab/>
            </w:r>
            <w:r w:rsidR="000A764F">
              <w:rPr>
                <w:noProof/>
                <w:webHidden/>
              </w:rPr>
              <w:fldChar w:fldCharType="begin"/>
            </w:r>
            <w:r w:rsidR="000A764F">
              <w:rPr>
                <w:noProof/>
                <w:webHidden/>
              </w:rPr>
              <w:instrText xml:space="preserve"> PAGEREF _Toc126921991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3369D7A" w14:textId="77777777" w:rsidR="000A764F" w:rsidRDefault="00515FAC">
          <w:pPr>
            <w:pStyle w:val="TM2"/>
            <w:rPr>
              <w:noProof/>
            </w:rPr>
          </w:pPr>
          <w:hyperlink w:anchor="_Toc126921992" w:history="1">
            <w:r w:rsidR="000A764F" w:rsidRPr="00EF1E1E">
              <w:rPr>
                <w:rStyle w:val="Lienhypertexte"/>
                <w:rFonts w:cstheme="minorHAnsi"/>
                <w:noProof/>
              </w:rPr>
              <w:t>Expert en charge de l’exécution de la mission</w:t>
            </w:r>
            <w:r w:rsidR="000A764F">
              <w:rPr>
                <w:noProof/>
                <w:webHidden/>
              </w:rPr>
              <w:tab/>
            </w:r>
            <w:r w:rsidR="000A764F">
              <w:rPr>
                <w:noProof/>
                <w:webHidden/>
              </w:rPr>
              <w:fldChar w:fldCharType="begin"/>
            </w:r>
            <w:r w:rsidR="000A764F">
              <w:rPr>
                <w:noProof/>
                <w:webHidden/>
              </w:rPr>
              <w:instrText xml:space="preserve"> PAGEREF _Toc126921992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71442AC8" w14:textId="77777777" w:rsidR="000A764F" w:rsidRDefault="00515FAC">
          <w:pPr>
            <w:pStyle w:val="TM2"/>
            <w:rPr>
              <w:noProof/>
            </w:rPr>
          </w:pPr>
          <w:hyperlink w:anchor="_Toc126921993" w:history="1">
            <w:r w:rsidR="000A764F" w:rsidRPr="00EF1E1E">
              <w:rPr>
                <w:rStyle w:val="Lienhypertexte"/>
                <w:rFonts w:cstheme="minorHAnsi"/>
                <w:noProof/>
              </w:rPr>
              <w:t>Lieu d’exécution</w:t>
            </w:r>
            <w:r w:rsidR="000A764F">
              <w:rPr>
                <w:noProof/>
                <w:webHidden/>
              </w:rPr>
              <w:tab/>
            </w:r>
            <w:r w:rsidR="000A764F">
              <w:rPr>
                <w:noProof/>
                <w:webHidden/>
              </w:rPr>
              <w:fldChar w:fldCharType="begin"/>
            </w:r>
            <w:r w:rsidR="000A764F">
              <w:rPr>
                <w:noProof/>
                <w:webHidden/>
              </w:rPr>
              <w:instrText xml:space="preserve"> PAGEREF _Toc126921993 \h </w:instrText>
            </w:r>
            <w:r w:rsidR="000A764F">
              <w:rPr>
                <w:noProof/>
                <w:webHidden/>
              </w:rPr>
            </w:r>
            <w:r w:rsidR="000A764F">
              <w:rPr>
                <w:noProof/>
                <w:webHidden/>
              </w:rPr>
              <w:fldChar w:fldCharType="separate"/>
            </w:r>
            <w:r w:rsidR="000A764F">
              <w:rPr>
                <w:noProof/>
                <w:webHidden/>
              </w:rPr>
              <w:t>15</w:t>
            </w:r>
            <w:r w:rsidR="000A764F">
              <w:rPr>
                <w:noProof/>
                <w:webHidden/>
              </w:rPr>
              <w:fldChar w:fldCharType="end"/>
            </w:r>
          </w:hyperlink>
        </w:p>
        <w:p w14:paraId="5F2A3636" w14:textId="77777777" w:rsidR="000A764F" w:rsidRDefault="00515FAC">
          <w:pPr>
            <w:pStyle w:val="TM2"/>
            <w:rPr>
              <w:noProof/>
            </w:rPr>
          </w:pPr>
          <w:hyperlink w:anchor="_Toc126921994" w:history="1">
            <w:r w:rsidR="000A764F" w:rsidRPr="00EF1E1E">
              <w:rPr>
                <w:rStyle w:val="Lienhypertexte"/>
                <w:rFonts w:cstheme="minorHAnsi"/>
                <w:noProof/>
              </w:rPr>
              <w:t>Livraison</w:t>
            </w:r>
            <w:r w:rsidR="000A764F">
              <w:rPr>
                <w:noProof/>
                <w:webHidden/>
              </w:rPr>
              <w:tab/>
            </w:r>
            <w:r w:rsidR="000A764F">
              <w:rPr>
                <w:noProof/>
                <w:webHidden/>
              </w:rPr>
              <w:fldChar w:fldCharType="begin"/>
            </w:r>
            <w:r w:rsidR="000A764F">
              <w:rPr>
                <w:noProof/>
                <w:webHidden/>
              </w:rPr>
              <w:instrText xml:space="preserve"> PAGEREF _Toc126921994 \h </w:instrText>
            </w:r>
            <w:r w:rsidR="000A764F">
              <w:rPr>
                <w:noProof/>
                <w:webHidden/>
              </w:rPr>
            </w:r>
            <w:r w:rsidR="000A764F">
              <w:rPr>
                <w:noProof/>
                <w:webHidden/>
              </w:rPr>
              <w:fldChar w:fldCharType="separate"/>
            </w:r>
            <w:r w:rsidR="000A764F">
              <w:rPr>
                <w:noProof/>
                <w:webHidden/>
              </w:rPr>
              <w:t>15</w:t>
            </w:r>
            <w:r w:rsidR="000A764F">
              <w:rPr>
                <w:noProof/>
                <w:webHidden/>
              </w:rPr>
              <w:fldChar w:fldCharType="end"/>
            </w:r>
          </w:hyperlink>
        </w:p>
        <w:p w14:paraId="716EA3AF" w14:textId="77777777" w:rsidR="000A764F" w:rsidRDefault="00515FAC">
          <w:pPr>
            <w:pStyle w:val="TM2"/>
            <w:rPr>
              <w:noProof/>
            </w:rPr>
          </w:pPr>
          <w:hyperlink w:anchor="_Toc126921995" w:history="1">
            <w:r w:rsidR="000A764F" w:rsidRPr="00EF1E1E">
              <w:rPr>
                <w:rStyle w:val="Lienhypertexte"/>
                <w:rFonts w:cstheme="minorHAnsi"/>
                <w:noProof/>
              </w:rPr>
              <w:t>Contrôle des exports</w:t>
            </w:r>
            <w:r w:rsidR="000A764F">
              <w:rPr>
                <w:noProof/>
                <w:webHidden/>
              </w:rPr>
              <w:tab/>
            </w:r>
            <w:r w:rsidR="000A764F">
              <w:rPr>
                <w:noProof/>
                <w:webHidden/>
              </w:rPr>
              <w:fldChar w:fldCharType="begin"/>
            </w:r>
            <w:r w:rsidR="000A764F">
              <w:rPr>
                <w:noProof/>
                <w:webHidden/>
              </w:rPr>
              <w:instrText xml:space="preserve"> PAGEREF _Toc126921995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3C8A6A42" w14:textId="77777777" w:rsidR="000A764F" w:rsidRDefault="00515FAC">
          <w:pPr>
            <w:pStyle w:val="TM2"/>
            <w:rPr>
              <w:noProof/>
            </w:rPr>
          </w:pPr>
          <w:hyperlink w:anchor="_Toc126921996" w:history="1">
            <w:r w:rsidR="000A764F" w:rsidRPr="00EF1E1E">
              <w:rPr>
                <w:rStyle w:val="Lienhypertexte"/>
                <w:rFonts w:cstheme="minorHAnsi"/>
                <w:noProof/>
              </w:rPr>
              <w:t>Langue du contrat</w:t>
            </w:r>
            <w:r w:rsidR="000A764F">
              <w:rPr>
                <w:noProof/>
                <w:webHidden/>
              </w:rPr>
              <w:tab/>
            </w:r>
            <w:r w:rsidR="000A764F">
              <w:rPr>
                <w:noProof/>
                <w:webHidden/>
              </w:rPr>
              <w:fldChar w:fldCharType="begin"/>
            </w:r>
            <w:r w:rsidR="000A764F">
              <w:rPr>
                <w:noProof/>
                <w:webHidden/>
              </w:rPr>
              <w:instrText xml:space="preserve"> PAGEREF _Toc126921996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251B3F38" w14:textId="77777777" w:rsidR="000A764F" w:rsidRDefault="00515FAC">
          <w:pPr>
            <w:pStyle w:val="TM2"/>
            <w:rPr>
              <w:noProof/>
            </w:rPr>
          </w:pPr>
          <w:hyperlink w:anchor="_Toc126921997" w:history="1">
            <w:r w:rsidR="000A764F" w:rsidRPr="00EF1E1E">
              <w:rPr>
                <w:rStyle w:val="Lienhypertexte"/>
                <w:rFonts w:cstheme="minorHAnsi"/>
                <w:noProof/>
              </w:rPr>
              <w:t xml:space="preserve">Engagement du </w:t>
            </w:r>
            <w:r w:rsidR="000A764F" w:rsidRPr="00EF1E1E">
              <w:rPr>
                <w:rStyle w:val="Lienhypertexte"/>
                <w:rFonts w:cstheme="minorHAnsi"/>
                <w:smallCaps/>
                <w:noProof/>
              </w:rPr>
              <w:t>Contractant</w:t>
            </w:r>
            <w:r w:rsidR="000A764F">
              <w:rPr>
                <w:noProof/>
                <w:webHidden/>
              </w:rPr>
              <w:tab/>
            </w:r>
            <w:r w:rsidR="000A764F">
              <w:rPr>
                <w:noProof/>
                <w:webHidden/>
              </w:rPr>
              <w:fldChar w:fldCharType="begin"/>
            </w:r>
            <w:r w:rsidR="000A764F">
              <w:rPr>
                <w:noProof/>
                <w:webHidden/>
              </w:rPr>
              <w:instrText xml:space="preserve"> PAGEREF _Toc126921997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215507A2" w14:textId="77777777" w:rsidR="000A764F" w:rsidRDefault="00515FAC">
          <w:pPr>
            <w:pStyle w:val="TM2"/>
            <w:rPr>
              <w:noProof/>
            </w:rPr>
          </w:pPr>
          <w:hyperlink w:anchor="_Toc126921998" w:history="1">
            <w:r w:rsidR="000A764F" w:rsidRPr="00EF1E1E">
              <w:rPr>
                <w:rStyle w:val="Lienhypertexte"/>
                <w:rFonts w:cstheme="minorHAnsi"/>
                <w:noProof/>
              </w:rPr>
              <w:t>Confidentialité</w:t>
            </w:r>
            <w:r w:rsidR="000A764F">
              <w:rPr>
                <w:noProof/>
                <w:webHidden/>
              </w:rPr>
              <w:tab/>
            </w:r>
            <w:r w:rsidR="000A764F">
              <w:rPr>
                <w:noProof/>
                <w:webHidden/>
              </w:rPr>
              <w:fldChar w:fldCharType="begin"/>
            </w:r>
            <w:r w:rsidR="000A764F">
              <w:rPr>
                <w:noProof/>
                <w:webHidden/>
              </w:rPr>
              <w:instrText xml:space="preserve"> PAGEREF _Toc126921998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5612A5D8" w14:textId="77777777" w:rsidR="000A764F" w:rsidRDefault="00515FAC">
          <w:pPr>
            <w:pStyle w:val="TM2"/>
            <w:rPr>
              <w:noProof/>
            </w:rPr>
          </w:pPr>
          <w:hyperlink w:anchor="_Toc126921999" w:history="1">
            <w:r w:rsidR="000A764F" w:rsidRPr="00EF1E1E">
              <w:rPr>
                <w:rStyle w:val="Lienhypertexte"/>
                <w:rFonts w:cstheme="minorHAnsi"/>
                <w:noProof/>
              </w:rPr>
              <w:t>Fournitures documents</w:t>
            </w:r>
            <w:r w:rsidR="000A764F">
              <w:rPr>
                <w:noProof/>
                <w:webHidden/>
              </w:rPr>
              <w:tab/>
            </w:r>
            <w:r w:rsidR="000A764F">
              <w:rPr>
                <w:noProof/>
                <w:webHidden/>
              </w:rPr>
              <w:fldChar w:fldCharType="begin"/>
            </w:r>
            <w:r w:rsidR="000A764F">
              <w:rPr>
                <w:noProof/>
                <w:webHidden/>
              </w:rPr>
              <w:instrText xml:space="preserve"> PAGEREF _Toc126921999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24714110" w14:textId="77777777" w:rsidR="000A764F" w:rsidRDefault="00515FAC">
          <w:pPr>
            <w:pStyle w:val="TM2"/>
            <w:rPr>
              <w:noProof/>
            </w:rPr>
          </w:pPr>
          <w:hyperlink w:anchor="_Toc126922000" w:history="1">
            <w:r w:rsidR="000A764F" w:rsidRPr="00EF1E1E">
              <w:rPr>
                <w:rStyle w:val="Lienhypertexte"/>
                <w:rFonts w:cstheme="minorHAnsi"/>
                <w:noProof/>
              </w:rPr>
              <w:t>Assurance</w:t>
            </w:r>
            <w:r w:rsidR="000A764F">
              <w:rPr>
                <w:noProof/>
                <w:webHidden/>
              </w:rPr>
              <w:tab/>
            </w:r>
            <w:r w:rsidR="000A764F">
              <w:rPr>
                <w:noProof/>
                <w:webHidden/>
              </w:rPr>
              <w:fldChar w:fldCharType="begin"/>
            </w:r>
            <w:r w:rsidR="000A764F">
              <w:rPr>
                <w:noProof/>
                <w:webHidden/>
              </w:rPr>
              <w:instrText xml:space="preserve"> PAGEREF _Toc126922000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27D9C460" w14:textId="77777777" w:rsidR="000A764F" w:rsidRDefault="00515FAC">
          <w:pPr>
            <w:pStyle w:val="TM2"/>
            <w:rPr>
              <w:noProof/>
            </w:rPr>
          </w:pPr>
          <w:hyperlink w:anchor="_Toc126922001" w:history="1">
            <w:r w:rsidR="000A764F" w:rsidRPr="00EF1E1E">
              <w:rPr>
                <w:rStyle w:val="Lienhypertexte"/>
                <w:rFonts w:cstheme="minorHAnsi"/>
                <w:noProof/>
              </w:rPr>
              <w:t>Point de contact et communication</w:t>
            </w:r>
            <w:r w:rsidR="000A764F">
              <w:rPr>
                <w:noProof/>
                <w:webHidden/>
              </w:rPr>
              <w:tab/>
            </w:r>
            <w:r w:rsidR="000A764F">
              <w:rPr>
                <w:noProof/>
                <w:webHidden/>
              </w:rPr>
              <w:fldChar w:fldCharType="begin"/>
            </w:r>
            <w:r w:rsidR="000A764F">
              <w:rPr>
                <w:noProof/>
                <w:webHidden/>
              </w:rPr>
              <w:instrText xml:space="preserve"> PAGEREF _Toc126922001 \h </w:instrText>
            </w:r>
            <w:r w:rsidR="000A764F">
              <w:rPr>
                <w:noProof/>
                <w:webHidden/>
              </w:rPr>
            </w:r>
            <w:r w:rsidR="000A764F">
              <w:rPr>
                <w:noProof/>
                <w:webHidden/>
              </w:rPr>
              <w:fldChar w:fldCharType="separate"/>
            </w:r>
            <w:r w:rsidR="000A764F">
              <w:rPr>
                <w:noProof/>
                <w:webHidden/>
              </w:rPr>
              <w:t>18</w:t>
            </w:r>
            <w:r w:rsidR="000A764F">
              <w:rPr>
                <w:noProof/>
                <w:webHidden/>
              </w:rPr>
              <w:fldChar w:fldCharType="end"/>
            </w:r>
          </w:hyperlink>
        </w:p>
        <w:p w14:paraId="684F6E3D" w14:textId="77777777" w:rsidR="000A764F" w:rsidRDefault="00515FAC">
          <w:pPr>
            <w:pStyle w:val="TM2"/>
            <w:rPr>
              <w:noProof/>
            </w:rPr>
          </w:pPr>
          <w:hyperlink w:anchor="_Toc126922002" w:history="1">
            <w:r w:rsidR="000A764F" w:rsidRPr="00EF1E1E">
              <w:rPr>
                <w:rStyle w:val="Lienhypertexte"/>
                <w:rFonts w:cstheme="minorHAnsi"/>
                <w:noProof/>
              </w:rPr>
              <w:t>Engagement contre la déforestation</w:t>
            </w:r>
            <w:r w:rsidR="000A764F">
              <w:rPr>
                <w:noProof/>
                <w:webHidden/>
              </w:rPr>
              <w:tab/>
            </w:r>
            <w:r w:rsidR="000A764F">
              <w:rPr>
                <w:noProof/>
                <w:webHidden/>
              </w:rPr>
              <w:fldChar w:fldCharType="begin"/>
            </w:r>
            <w:r w:rsidR="000A764F">
              <w:rPr>
                <w:noProof/>
                <w:webHidden/>
              </w:rPr>
              <w:instrText xml:space="preserve"> PAGEREF _Toc126922002 \h </w:instrText>
            </w:r>
            <w:r w:rsidR="000A764F">
              <w:rPr>
                <w:noProof/>
                <w:webHidden/>
              </w:rPr>
            </w:r>
            <w:r w:rsidR="000A764F">
              <w:rPr>
                <w:noProof/>
                <w:webHidden/>
              </w:rPr>
              <w:fldChar w:fldCharType="separate"/>
            </w:r>
            <w:r w:rsidR="000A764F">
              <w:rPr>
                <w:noProof/>
                <w:webHidden/>
              </w:rPr>
              <w:t>18</w:t>
            </w:r>
            <w:r w:rsidR="000A764F">
              <w:rPr>
                <w:noProof/>
                <w:webHidden/>
              </w:rPr>
              <w:fldChar w:fldCharType="end"/>
            </w:r>
          </w:hyperlink>
        </w:p>
        <w:p w14:paraId="4A45126B"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000A764F" w:rsidRPr="00EF1E1E">
              <w:rPr>
                <w:rStyle w:val="Lienhypertexte"/>
                <w:b/>
                <w:caps/>
                <w:noProof/>
              </w:rPr>
              <w:t>ARTICLE 7 :</w:t>
            </w:r>
            <w:r w:rsidR="000A764F">
              <w:rPr>
                <w:rFonts w:asciiTheme="minorHAnsi" w:eastAsiaTheme="minorEastAsia" w:hAnsiTheme="minorHAnsi" w:cstheme="minorBidi"/>
                <w:noProof/>
                <w:sz w:val="22"/>
                <w:szCs w:val="22"/>
              </w:rPr>
              <w:tab/>
            </w:r>
            <w:r w:rsidR="000A764F" w:rsidRPr="00EF1E1E">
              <w:rPr>
                <w:rStyle w:val="Lienhypertexte"/>
                <w:b/>
                <w:caps/>
                <w:noProof/>
              </w:rPr>
              <w:t>Clause de réexamen</w:t>
            </w:r>
            <w:r w:rsidR="000A764F">
              <w:rPr>
                <w:noProof/>
                <w:webHidden/>
              </w:rPr>
              <w:tab/>
            </w:r>
            <w:r w:rsidR="000A764F">
              <w:rPr>
                <w:noProof/>
                <w:webHidden/>
              </w:rPr>
              <w:fldChar w:fldCharType="begin"/>
            </w:r>
            <w:r w:rsidR="000A764F">
              <w:rPr>
                <w:noProof/>
                <w:webHidden/>
              </w:rPr>
              <w:instrText xml:space="preserve"> PAGEREF _Toc126922003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56E0812A"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000A764F" w:rsidRPr="00EF1E1E">
              <w:rPr>
                <w:rStyle w:val="Lienhypertexte"/>
                <w:b/>
                <w:caps/>
                <w:noProof/>
              </w:rPr>
              <w:t>ARTICLE 8 :</w:t>
            </w:r>
            <w:r w:rsidR="000A764F">
              <w:rPr>
                <w:rFonts w:asciiTheme="minorHAnsi" w:eastAsiaTheme="minorEastAsia" w:hAnsiTheme="minorHAnsi" w:cstheme="minorBidi"/>
                <w:noProof/>
                <w:sz w:val="22"/>
                <w:szCs w:val="22"/>
              </w:rPr>
              <w:tab/>
            </w:r>
            <w:r w:rsidR="000A764F" w:rsidRPr="00EF1E1E">
              <w:rPr>
                <w:rStyle w:val="Lienhypertexte"/>
                <w:b/>
                <w:caps/>
                <w:noProof/>
              </w:rPr>
              <w:t>RÉalisation de prestations similaires</w:t>
            </w:r>
            <w:r w:rsidR="000A764F">
              <w:rPr>
                <w:noProof/>
                <w:webHidden/>
              </w:rPr>
              <w:tab/>
            </w:r>
            <w:r w:rsidR="000A764F">
              <w:rPr>
                <w:noProof/>
                <w:webHidden/>
              </w:rPr>
              <w:fldChar w:fldCharType="begin"/>
            </w:r>
            <w:r w:rsidR="000A764F">
              <w:rPr>
                <w:noProof/>
                <w:webHidden/>
              </w:rPr>
              <w:instrText xml:space="preserve"> PAGEREF _Toc126922004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7DC8107B"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000A764F" w:rsidRPr="00EF1E1E">
              <w:rPr>
                <w:rStyle w:val="Lienhypertexte"/>
                <w:b/>
                <w:caps/>
                <w:noProof/>
              </w:rPr>
              <w:t>ARTICLE 9 :</w:t>
            </w:r>
            <w:r w:rsidR="000A764F">
              <w:rPr>
                <w:rFonts w:asciiTheme="minorHAnsi" w:eastAsiaTheme="minorEastAsia" w:hAnsiTheme="minorHAnsi" w:cstheme="minorBidi"/>
                <w:noProof/>
                <w:sz w:val="22"/>
                <w:szCs w:val="22"/>
              </w:rPr>
              <w:tab/>
            </w:r>
            <w:r w:rsidR="000A764F" w:rsidRPr="00EF1E1E">
              <w:rPr>
                <w:rStyle w:val="Lienhypertexte"/>
                <w:b/>
                <w:caps/>
                <w:noProof/>
              </w:rPr>
              <w:t>pÉnalitÉs</w:t>
            </w:r>
            <w:r w:rsidR="000A764F">
              <w:rPr>
                <w:noProof/>
                <w:webHidden/>
              </w:rPr>
              <w:tab/>
            </w:r>
            <w:r w:rsidR="000A764F">
              <w:rPr>
                <w:noProof/>
                <w:webHidden/>
              </w:rPr>
              <w:fldChar w:fldCharType="begin"/>
            </w:r>
            <w:r w:rsidR="000A764F">
              <w:rPr>
                <w:noProof/>
                <w:webHidden/>
              </w:rPr>
              <w:instrText xml:space="preserve"> PAGEREF _Toc126922005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7F2D31EB" w14:textId="77777777" w:rsidR="000A764F" w:rsidRDefault="00515FAC">
          <w:pPr>
            <w:pStyle w:val="TM2"/>
            <w:rPr>
              <w:noProof/>
            </w:rPr>
          </w:pPr>
          <w:hyperlink w:anchor="_Toc126922006" w:history="1">
            <w:r w:rsidR="000A764F" w:rsidRPr="00EF1E1E">
              <w:rPr>
                <w:rStyle w:val="Lienhypertexte"/>
                <w:noProof/>
              </w:rPr>
              <w:t>Pénalités sur livrables documentaires périodiques</w:t>
            </w:r>
            <w:r w:rsidR="000A764F">
              <w:rPr>
                <w:noProof/>
                <w:webHidden/>
              </w:rPr>
              <w:tab/>
            </w:r>
            <w:r w:rsidR="000A764F">
              <w:rPr>
                <w:noProof/>
                <w:webHidden/>
              </w:rPr>
              <w:fldChar w:fldCharType="begin"/>
            </w:r>
            <w:r w:rsidR="000A764F">
              <w:rPr>
                <w:noProof/>
                <w:webHidden/>
              </w:rPr>
              <w:instrText xml:space="preserve"> PAGEREF _Toc126922006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03E112AA" w14:textId="77777777" w:rsidR="000A764F" w:rsidRDefault="00515FAC">
          <w:pPr>
            <w:pStyle w:val="TM2"/>
            <w:rPr>
              <w:noProof/>
            </w:rPr>
          </w:pPr>
          <w:hyperlink w:anchor="_Toc126922007" w:history="1">
            <w:r w:rsidR="000A764F" w:rsidRPr="00EF1E1E">
              <w:rPr>
                <w:rStyle w:val="Lienhypertexte"/>
                <w:noProof/>
              </w:rPr>
              <w:t>Pénalités sur remise d’un livrable final</w:t>
            </w:r>
            <w:r w:rsidR="000A764F">
              <w:rPr>
                <w:noProof/>
                <w:webHidden/>
              </w:rPr>
              <w:tab/>
            </w:r>
            <w:r w:rsidR="000A764F">
              <w:rPr>
                <w:noProof/>
                <w:webHidden/>
              </w:rPr>
              <w:fldChar w:fldCharType="begin"/>
            </w:r>
            <w:r w:rsidR="000A764F">
              <w:rPr>
                <w:noProof/>
                <w:webHidden/>
              </w:rPr>
              <w:instrText xml:space="preserve"> PAGEREF _Toc126922007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6C95B4D5"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000A764F" w:rsidRPr="00EF1E1E">
              <w:rPr>
                <w:rStyle w:val="Lienhypertexte"/>
                <w:b/>
                <w:caps/>
                <w:noProof/>
              </w:rPr>
              <w:t>ARTICLE 10 :</w:t>
            </w:r>
            <w:r w:rsidR="000A764F">
              <w:rPr>
                <w:rFonts w:asciiTheme="minorHAnsi" w:eastAsiaTheme="minorEastAsia" w:hAnsiTheme="minorHAnsi" w:cstheme="minorBidi"/>
                <w:noProof/>
                <w:sz w:val="22"/>
                <w:szCs w:val="22"/>
              </w:rPr>
              <w:tab/>
            </w:r>
            <w:r w:rsidR="000A764F" w:rsidRPr="00EF1E1E">
              <w:rPr>
                <w:rStyle w:val="Lienhypertexte"/>
                <w:b/>
                <w:caps/>
                <w:noProof/>
              </w:rPr>
              <w:t>propriÉtÉ intellectuelle</w:t>
            </w:r>
            <w:r w:rsidR="000A764F">
              <w:rPr>
                <w:noProof/>
                <w:webHidden/>
              </w:rPr>
              <w:tab/>
            </w:r>
            <w:r w:rsidR="000A764F">
              <w:rPr>
                <w:noProof/>
                <w:webHidden/>
              </w:rPr>
              <w:fldChar w:fldCharType="begin"/>
            </w:r>
            <w:r w:rsidR="000A764F">
              <w:rPr>
                <w:noProof/>
                <w:webHidden/>
              </w:rPr>
              <w:instrText xml:space="preserve"> PAGEREF _Toc126922008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46474E9B" w14:textId="77777777" w:rsidR="000A764F" w:rsidRDefault="00515FAC">
          <w:pPr>
            <w:pStyle w:val="TM2"/>
            <w:rPr>
              <w:noProof/>
            </w:rPr>
          </w:pPr>
          <w:hyperlink w:anchor="_Toc126922009" w:history="1">
            <w:r w:rsidR="000A764F" w:rsidRPr="00EF1E1E">
              <w:rPr>
                <w:rStyle w:val="Lienhypertexte"/>
                <w:noProof/>
              </w:rPr>
              <w:t>Définitions</w:t>
            </w:r>
            <w:r w:rsidR="000A764F">
              <w:rPr>
                <w:noProof/>
                <w:webHidden/>
              </w:rPr>
              <w:tab/>
            </w:r>
            <w:r w:rsidR="000A764F">
              <w:rPr>
                <w:noProof/>
                <w:webHidden/>
              </w:rPr>
              <w:fldChar w:fldCharType="begin"/>
            </w:r>
            <w:r w:rsidR="000A764F">
              <w:rPr>
                <w:noProof/>
                <w:webHidden/>
              </w:rPr>
              <w:instrText xml:space="preserve"> PAGEREF _Toc126922009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389F7AA2" w14:textId="77777777" w:rsidR="000A764F" w:rsidRDefault="00515FAC">
          <w:pPr>
            <w:pStyle w:val="TM2"/>
            <w:rPr>
              <w:noProof/>
            </w:rPr>
          </w:pPr>
          <w:hyperlink w:anchor="_Toc126922010" w:history="1">
            <w:r w:rsidR="000A764F" w:rsidRPr="00EF1E1E">
              <w:rPr>
                <w:rStyle w:val="Lienhypertexte"/>
                <w:noProof/>
              </w:rPr>
              <w:t>Propriété des résultats</w:t>
            </w:r>
            <w:r w:rsidR="000A764F">
              <w:rPr>
                <w:noProof/>
                <w:webHidden/>
              </w:rPr>
              <w:tab/>
            </w:r>
            <w:r w:rsidR="000A764F">
              <w:rPr>
                <w:noProof/>
                <w:webHidden/>
              </w:rPr>
              <w:fldChar w:fldCharType="begin"/>
            </w:r>
            <w:r w:rsidR="000A764F">
              <w:rPr>
                <w:noProof/>
                <w:webHidden/>
              </w:rPr>
              <w:instrText xml:space="preserve"> PAGEREF _Toc126922010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59306906" w14:textId="77777777" w:rsidR="000A764F" w:rsidRDefault="00515FAC">
          <w:pPr>
            <w:pStyle w:val="TM2"/>
            <w:rPr>
              <w:noProof/>
            </w:rPr>
          </w:pPr>
          <w:hyperlink w:anchor="_Toc126922011" w:history="1">
            <w:r w:rsidR="000A764F" w:rsidRPr="00EF1E1E">
              <w:rPr>
                <w:rStyle w:val="Lienhypertexte"/>
                <w:noProof/>
              </w:rPr>
              <w:t>Exploitation des résultats</w:t>
            </w:r>
            <w:r w:rsidR="000A764F">
              <w:rPr>
                <w:noProof/>
                <w:webHidden/>
              </w:rPr>
              <w:tab/>
            </w:r>
            <w:r w:rsidR="000A764F">
              <w:rPr>
                <w:noProof/>
                <w:webHidden/>
              </w:rPr>
              <w:fldChar w:fldCharType="begin"/>
            </w:r>
            <w:r w:rsidR="000A764F">
              <w:rPr>
                <w:noProof/>
                <w:webHidden/>
              </w:rPr>
              <w:instrText xml:space="preserve"> PAGEREF _Toc126922011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3139F2A8" w14:textId="77777777" w:rsidR="000A764F" w:rsidRDefault="00515FAC">
          <w:pPr>
            <w:pStyle w:val="TM2"/>
            <w:rPr>
              <w:noProof/>
            </w:rPr>
          </w:pPr>
          <w:hyperlink w:anchor="_Toc126922012" w:history="1">
            <w:r w:rsidR="000A764F" w:rsidRPr="00EF1E1E">
              <w:rPr>
                <w:rStyle w:val="Lienhypertexte"/>
                <w:noProof/>
              </w:rPr>
              <w:t>Licence sur les Droits Préexistants</w:t>
            </w:r>
            <w:r w:rsidR="000A764F">
              <w:rPr>
                <w:noProof/>
                <w:webHidden/>
              </w:rPr>
              <w:tab/>
            </w:r>
            <w:r w:rsidR="000A764F">
              <w:rPr>
                <w:noProof/>
                <w:webHidden/>
              </w:rPr>
              <w:fldChar w:fldCharType="begin"/>
            </w:r>
            <w:r w:rsidR="000A764F">
              <w:rPr>
                <w:noProof/>
                <w:webHidden/>
              </w:rPr>
              <w:instrText xml:space="preserve"> PAGEREF _Toc126922012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171EEAF4" w14:textId="77777777" w:rsidR="000A764F" w:rsidRDefault="00515FAC">
          <w:pPr>
            <w:pStyle w:val="TM2"/>
            <w:rPr>
              <w:noProof/>
            </w:rPr>
          </w:pPr>
          <w:hyperlink w:anchor="_Toc126922013" w:history="1">
            <w:r w:rsidR="000A764F" w:rsidRPr="00EF1E1E">
              <w:rPr>
                <w:rStyle w:val="Lienhypertexte"/>
                <w:noProof/>
              </w:rPr>
              <w:t>Garanties</w:t>
            </w:r>
            <w:r w:rsidR="000A764F">
              <w:rPr>
                <w:noProof/>
                <w:webHidden/>
              </w:rPr>
              <w:tab/>
            </w:r>
            <w:r w:rsidR="000A764F">
              <w:rPr>
                <w:noProof/>
                <w:webHidden/>
              </w:rPr>
              <w:fldChar w:fldCharType="begin"/>
            </w:r>
            <w:r w:rsidR="000A764F">
              <w:rPr>
                <w:noProof/>
                <w:webHidden/>
              </w:rPr>
              <w:instrText xml:space="preserve"> PAGEREF _Toc126922013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182856E7" w14:textId="77777777" w:rsidR="000A764F" w:rsidRDefault="00515FAC">
          <w:pPr>
            <w:pStyle w:val="TM2"/>
            <w:rPr>
              <w:noProof/>
            </w:rPr>
          </w:pPr>
          <w:hyperlink w:anchor="_Toc126922014" w:history="1">
            <w:r w:rsidR="000A764F" w:rsidRPr="00EF1E1E">
              <w:rPr>
                <w:rStyle w:val="Lienhypertexte"/>
                <w:noProof/>
              </w:rPr>
              <w:t>Droits à l’image</w:t>
            </w:r>
            <w:r w:rsidR="000A764F">
              <w:rPr>
                <w:noProof/>
                <w:webHidden/>
              </w:rPr>
              <w:tab/>
            </w:r>
            <w:r w:rsidR="000A764F">
              <w:rPr>
                <w:noProof/>
                <w:webHidden/>
              </w:rPr>
              <w:fldChar w:fldCharType="begin"/>
            </w:r>
            <w:r w:rsidR="000A764F">
              <w:rPr>
                <w:noProof/>
                <w:webHidden/>
              </w:rPr>
              <w:instrText xml:space="preserve"> PAGEREF _Toc126922014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5E9AA19A"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000A764F" w:rsidRPr="00EF1E1E">
              <w:rPr>
                <w:rStyle w:val="Lienhypertexte"/>
                <w:b/>
                <w:caps/>
                <w:noProof/>
              </w:rPr>
              <w:t>ARTICLE 11 :</w:t>
            </w:r>
            <w:r w:rsidR="000A764F">
              <w:rPr>
                <w:rFonts w:asciiTheme="minorHAnsi" w:eastAsiaTheme="minorEastAsia" w:hAnsiTheme="minorHAnsi" w:cstheme="minorBidi"/>
                <w:noProof/>
                <w:sz w:val="22"/>
                <w:szCs w:val="22"/>
              </w:rPr>
              <w:tab/>
            </w:r>
            <w:r w:rsidR="000A764F" w:rsidRPr="00EF1E1E">
              <w:rPr>
                <w:rStyle w:val="Lienhypertexte"/>
                <w:b/>
                <w:caps/>
                <w:noProof/>
              </w:rPr>
              <w:t>RÉsiliation du contrat</w:t>
            </w:r>
            <w:r w:rsidR="000A764F">
              <w:rPr>
                <w:noProof/>
                <w:webHidden/>
              </w:rPr>
              <w:tab/>
            </w:r>
            <w:r w:rsidR="000A764F">
              <w:rPr>
                <w:noProof/>
                <w:webHidden/>
              </w:rPr>
              <w:fldChar w:fldCharType="begin"/>
            </w:r>
            <w:r w:rsidR="000A764F">
              <w:rPr>
                <w:noProof/>
                <w:webHidden/>
              </w:rPr>
              <w:instrText xml:space="preserve"> PAGEREF _Toc126922015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6D3667EF" w14:textId="77777777" w:rsidR="000A764F" w:rsidRDefault="00515FAC">
          <w:pPr>
            <w:pStyle w:val="TM2"/>
            <w:rPr>
              <w:noProof/>
            </w:rPr>
          </w:pPr>
          <w:hyperlink w:anchor="_Toc126922016" w:history="1">
            <w:r w:rsidR="000A764F" w:rsidRPr="00EF1E1E">
              <w:rPr>
                <w:rStyle w:val="Lienhypertexte"/>
                <w:rFonts w:cstheme="minorHAnsi"/>
                <w:noProof/>
              </w:rPr>
              <w:t>Modalités générales de résiliation</w:t>
            </w:r>
            <w:r w:rsidR="000A764F">
              <w:rPr>
                <w:noProof/>
                <w:webHidden/>
              </w:rPr>
              <w:tab/>
            </w:r>
            <w:r w:rsidR="000A764F">
              <w:rPr>
                <w:noProof/>
                <w:webHidden/>
              </w:rPr>
              <w:fldChar w:fldCharType="begin"/>
            </w:r>
            <w:r w:rsidR="000A764F">
              <w:rPr>
                <w:noProof/>
                <w:webHidden/>
              </w:rPr>
              <w:instrText xml:space="preserve"> PAGEREF _Toc126922016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5B3E379B" w14:textId="77777777" w:rsidR="000A764F" w:rsidRDefault="00515FAC">
          <w:pPr>
            <w:pStyle w:val="TM2"/>
            <w:rPr>
              <w:noProof/>
            </w:rPr>
          </w:pPr>
          <w:hyperlink w:anchor="_Toc126922017" w:history="1">
            <w:r w:rsidR="000A764F" w:rsidRPr="00EF1E1E">
              <w:rPr>
                <w:rStyle w:val="Lienhypertexte"/>
                <w:rFonts w:cstheme="minorHAnsi"/>
                <w:noProof/>
              </w:rPr>
              <w:t>Résiliation du contrat en cas d’indisponibilité de l’expert désigné</w:t>
            </w:r>
            <w:r w:rsidR="000A764F">
              <w:rPr>
                <w:noProof/>
                <w:webHidden/>
              </w:rPr>
              <w:tab/>
            </w:r>
            <w:r w:rsidR="000A764F">
              <w:rPr>
                <w:noProof/>
                <w:webHidden/>
              </w:rPr>
              <w:fldChar w:fldCharType="begin"/>
            </w:r>
            <w:r w:rsidR="000A764F">
              <w:rPr>
                <w:noProof/>
                <w:webHidden/>
              </w:rPr>
              <w:instrText xml:space="preserve"> PAGEREF _Toc126922017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7CE811D7" w14:textId="77777777" w:rsidR="000A764F" w:rsidRDefault="00515FAC">
          <w:pPr>
            <w:pStyle w:val="TM2"/>
            <w:rPr>
              <w:noProof/>
            </w:rPr>
          </w:pPr>
          <w:hyperlink w:anchor="_Toc126922018" w:history="1">
            <w:r w:rsidR="000A764F" w:rsidRPr="00EF1E1E">
              <w:rPr>
                <w:rStyle w:val="Lienhypertexte"/>
                <w:rFonts w:cstheme="minorHAnsi"/>
                <w:noProof/>
              </w:rPr>
              <w:t>Procédure</w:t>
            </w:r>
            <w:r w:rsidR="000A764F">
              <w:rPr>
                <w:noProof/>
                <w:webHidden/>
              </w:rPr>
              <w:tab/>
            </w:r>
            <w:r w:rsidR="000A764F">
              <w:rPr>
                <w:noProof/>
                <w:webHidden/>
              </w:rPr>
              <w:fldChar w:fldCharType="begin"/>
            </w:r>
            <w:r w:rsidR="000A764F">
              <w:rPr>
                <w:noProof/>
                <w:webHidden/>
              </w:rPr>
              <w:instrText xml:space="preserve"> PAGEREF _Toc126922018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6E0171D1"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000A764F" w:rsidRPr="00EF1E1E">
              <w:rPr>
                <w:rStyle w:val="Lienhypertexte"/>
                <w:b/>
                <w:caps/>
                <w:noProof/>
              </w:rPr>
              <w:t>ARTICLE 12 :</w:t>
            </w:r>
            <w:r w:rsidR="000A764F">
              <w:rPr>
                <w:rFonts w:asciiTheme="minorHAnsi" w:eastAsiaTheme="minorEastAsia" w:hAnsiTheme="minorHAnsi" w:cstheme="minorBidi"/>
                <w:noProof/>
                <w:sz w:val="22"/>
                <w:szCs w:val="22"/>
              </w:rPr>
              <w:tab/>
            </w:r>
            <w:r w:rsidR="000A764F" w:rsidRPr="00EF1E1E">
              <w:rPr>
                <w:rStyle w:val="Lienhypertexte"/>
                <w:b/>
                <w:caps/>
                <w:noProof/>
              </w:rPr>
              <w:t>Mesures et responsabilités en matière de sûreté et de sécurité</w:t>
            </w:r>
            <w:r w:rsidR="000A764F">
              <w:rPr>
                <w:noProof/>
                <w:webHidden/>
              </w:rPr>
              <w:tab/>
            </w:r>
            <w:r w:rsidR="000A764F">
              <w:rPr>
                <w:noProof/>
                <w:webHidden/>
              </w:rPr>
              <w:fldChar w:fldCharType="begin"/>
            </w:r>
            <w:r w:rsidR="000A764F">
              <w:rPr>
                <w:noProof/>
                <w:webHidden/>
              </w:rPr>
              <w:instrText xml:space="preserve"> PAGEREF _Toc126922019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87863EC"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000A764F" w:rsidRPr="00EF1E1E">
              <w:rPr>
                <w:rStyle w:val="Lienhypertexte"/>
                <w:b/>
                <w:caps/>
                <w:noProof/>
              </w:rPr>
              <w:t>ARTICLE 13 :</w:t>
            </w:r>
            <w:r w:rsidR="000A764F">
              <w:rPr>
                <w:rFonts w:asciiTheme="minorHAnsi" w:eastAsiaTheme="minorEastAsia" w:hAnsiTheme="minorHAnsi" w:cstheme="minorBidi"/>
                <w:noProof/>
                <w:sz w:val="22"/>
                <w:szCs w:val="22"/>
              </w:rPr>
              <w:tab/>
            </w:r>
            <w:r w:rsidR="000A764F" w:rsidRPr="00EF1E1E">
              <w:rPr>
                <w:rStyle w:val="Lienhypertexte"/>
                <w:b/>
                <w:caps/>
                <w:noProof/>
              </w:rPr>
              <w:t>Éthique</w:t>
            </w:r>
            <w:r w:rsidR="000A764F">
              <w:rPr>
                <w:noProof/>
                <w:webHidden/>
              </w:rPr>
              <w:tab/>
            </w:r>
            <w:r w:rsidR="000A764F">
              <w:rPr>
                <w:noProof/>
                <w:webHidden/>
              </w:rPr>
              <w:fldChar w:fldCharType="begin"/>
            </w:r>
            <w:r w:rsidR="000A764F">
              <w:rPr>
                <w:noProof/>
                <w:webHidden/>
              </w:rPr>
              <w:instrText xml:space="preserve"> PAGEREF _Toc126922020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D9E3E75"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000A764F" w:rsidRPr="00EF1E1E">
              <w:rPr>
                <w:rStyle w:val="Lienhypertexte"/>
                <w:b/>
                <w:caps/>
                <w:noProof/>
              </w:rPr>
              <w:t>ARTICLE 14 :</w:t>
            </w:r>
            <w:r w:rsidR="000A764F">
              <w:rPr>
                <w:rFonts w:asciiTheme="minorHAnsi" w:eastAsiaTheme="minorEastAsia" w:hAnsiTheme="minorHAnsi" w:cstheme="minorBidi"/>
                <w:noProof/>
                <w:sz w:val="22"/>
                <w:szCs w:val="22"/>
              </w:rPr>
              <w:tab/>
            </w:r>
            <w:r w:rsidR="000A764F" w:rsidRPr="00EF1E1E">
              <w:rPr>
                <w:rStyle w:val="Lienhypertexte"/>
                <w:b/>
                <w:caps/>
                <w:noProof/>
              </w:rPr>
              <w:t>Gestion des dONNÉES À cARACTÈRE PERSONNEL</w:t>
            </w:r>
            <w:r w:rsidR="000A764F">
              <w:rPr>
                <w:noProof/>
                <w:webHidden/>
              </w:rPr>
              <w:tab/>
            </w:r>
            <w:r w:rsidR="000A764F">
              <w:rPr>
                <w:noProof/>
                <w:webHidden/>
              </w:rPr>
              <w:fldChar w:fldCharType="begin"/>
            </w:r>
            <w:r w:rsidR="000A764F">
              <w:rPr>
                <w:noProof/>
                <w:webHidden/>
              </w:rPr>
              <w:instrText xml:space="preserve"> PAGEREF _Toc126922021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ACEF3A8"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000A764F" w:rsidRPr="00EF1E1E">
              <w:rPr>
                <w:rStyle w:val="Lienhypertexte"/>
                <w:b/>
                <w:caps/>
                <w:noProof/>
              </w:rPr>
              <w:t>ARTICLE 15 :</w:t>
            </w:r>
            <w:r w:rsidR="000A764F">
              <w:rPr>
                <w:rFonts w:asciiTheme="minorHAnsi" w:eastAsiaTheme="minorEastAsia" w:hAnsiTheme="minorHAnsi" w:cstheme="minorBidi"/>
                <w:noProof/>
                <w:sz w:val="22"/>
                <w:szCs w:val="22"/>
              </w:rPr>
              <w:tab/>
            </w:r>
            <w:r w:rsidR="000A764F" w:rsidRPr="00EF1E1E">
              <w:rPr>
                <w:rStyle w:val="Lienhypertexte"/>
                <w:b/>
                <w:caps/>
                <w:noProof/>
              </w:rPr>
              <w:t>RÈglement des litiges - DROIT Français APPLICABLE</w:t>
            </w:r>
            <w:r w:rsidR="000A764F">
              <w:rPr>
                <w:noProof/>
                <w:webHidden/>
              </w:rPr>
              <w:tab/>
            </w:r>
            <w:r w:rsidR="000A764F">
              <w:rPr>
                <w:noProof/>
                <w:webHidden/>
              </w:rPr>
              <w:fldChar w:fldCharType="begin"/>
            </w:r>
            <w:r w:rsidR="000A764F">
              <w:rPr>
                <w:noProof/>
                <w:webHidden/>
              </w:rPr>
              <w:instrText xml:space="preserve"> PAGEREF _Toc126922022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0066561E"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000A764F" w:rsidRPr="00EF1E1E">
              <w:rPr>
                <w:rStyle w:val="Lienhypertexte"/>
                <w:b/>
                <w:caps/>
                <w:noProof/>
              </w:rPr>
              <w:t>ARTICLE 16 :</w:t>
            </w:r>
            <w:r w:rsidR="000A764F">
              <w:rPr>
                <w:rFonts w:asciiTheme="minorHAnsi" w:eastAsiaTheme="minorEastAsia" w:hAnsiTheme="minorHAnsi" w:cstheme="minorBidi"/>
                <w:noProof/>
                <w:sz w:val="22"/>
                <w:szCs w:val="22"/>
              </w:rPr>
              <w:tab/>
            </w:r>
            <w:r w:rsidR="000A764F" w:rsidRPr="00EF1E1E">
              <w:rPr>
                <w:rStyle w:val="Lienhypertexte"/>
                <w:b/>
                <w:caps/>
                <w:noProof/>
              </w:rPr>
              <w:t>DÉrogationS au CCAG</w:t>
            </w:r>
            <w:r w:rsidR="000A764F">
              <w:rPr>
                <w:noProof/>
                <w:webHidden/>
              </w:rPr>
              <w:tab/>
            </w:r>
            <w:r w:rsidR="000A764F">
              <w:rPr>
                <w:noProof/>
                <w:webHidden/>
              </w:rPr>
              <w:fldChar w:fldCharType="begin"/>
            </w:r>
            <w:r w:rsidR="000A764F">
              <w:rPr>
                <w:noProof/>
                <w:webHidden/>
              </w:rPr>
              <w:instrText xml:space="preserve"> PAGEREF _Toc126922023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71026774" w14:textId="77777777" w:rsidR="000A764F" w:rsidRDefault="00515FAC">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000A764F" w:rsidRPr="00EF1E1E">
              <w:rPr>
                <w:rStyle w:val="Lienhypertexte"/>
                <w:b/>
                <w:caps/>
                <w:noProof/>
              </w:rPr>
              <w:t>ARTICLE 17 :</w:t>
            </w:r>
            <w:r w:rsidR="000A764F">
              <w:rPr>
                <w:rFonts w:asciiTheme="minorHAnsi" w:eastAsiaTheme="minorEastAsia" w:hAnsiTheme="minorHAnsi" w:cstheme="minorBidi"/>
                <w:noProof/>
                <w:sz w:val="22"/>
                <w:szCs w:val="22"/>
              </w:rPr>
              <w:tab/>
            </w:r>
            <w:r w:rsidR="000A764F" w:rsidRPr="00EF1E1E">
              <w:rPr>
                <w:rStyle w:val="Lienhypertexte"/>
                <w:b/>
                <w:caps/>
                <w:noProof/>
              </w:rPr>
              <w:t>Dispositions finales</w:t>
            </w:r>
            <w:r w:rsidR="000A764F">
              <w:rPr>
                <w:noProof/>
                <w:webHidden/>
              </w:rPr>
              <w:tab/>
            </w:r>
            <w:r w:rsidR="000A764F">
              <w:rPr>
                <w:noProof/>
                <w:webHidden/>
              </w:rPr>
              <w:fldChar w:fldCharType="begin"/>
            </w:r>
            <w:r w:rsidR="000A764F">
              <w:rPr>
                <w:noProof/>
                <w:webHidden/>
              </w:rPr>
              <w:instrText xml:space="preserve"> PAGEREF _Toc126922024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0447D3F1" w14:textId="77777777" w:rsidR="000A764F" w:rsidRDefault="00515FAC">
          <w:pPr>
            <w:pStyle w:val="TM2"/>
            <w:rPr>
              <w:noProof/>
            </w:rPr>
          </w:pPr>
          <w:hyperlink w:anchor="_Toc126922025" w:history="1">
            <w:r w:rsidR="000A764F" w:rsidRPr="00EF1E1E">
              <w:rPr>
                <w:rStyle w:val="Lienhypertexte"/>
                <w:noProof/>
              </w:rPr>
              <w:t>Déclaration</w:t>
            </w:r>
            <w:r w:rsidR="000A764F">
              <w:rPr>
                <w:noProof/>
                <w:webHidden/>
              </w:rPr>
              <w:tab/>
            </w:r>
            <w:r w:rsidR="000A764F">
              <w:rPr>
                <w:noProof/>
                <w:webHidden/>
              </w:rPr>
              <w:fldChar w:fldCharType="begin"/>
            </w:r>
            <w:r w:rsidR="000A764F">
              <w:rPr>
                <w:noProof/>
                <w:webHidden/>
              </w:rPr>
              <w:instrText xml:space="preserve"> PAGEREF _Toc126922025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529A7DB8" w14:textId="77777777" w:rsidR="000A764F" w:rsidRDefault="00515FAC">
          <w:pPr>
            <w:pStyle w:val="TM1"/>
            <w:tabs>
              <w:tab w:val="right" w:leader="dot" w:pos="9736"/>
            </w:tabs>
            <w:rPr>
              <w:rFonts w:asciiTheme="minorHAnsi" w:eastAsiaTheme="minorEastAsia" w:hAnsiTheme="minorHAnsi" w:cstheme="minorBidi"/>
              <w:noProof/>
              <w:sz w:val="22"/>
              <w:szCs w:val="22"/>
            </w:rPr>
          </w:pPr>
          <w:hyperlink w:anchor="_Toc126922026" w:history="1">
            <w:r w:rsidR="000A764F" w:rsidRPr="00EF1E1E">
              <w:rPr>
                <w:rStyle w:val="Lienhypertexte"/>
                <w:b/>
                <w:caps/>
                <w:noProof/>
              </w:rPr>
              <w:t>Annexe 1 : Cahier des charges</w:t>
            </w:r>
            <w:r w:rsidR="000A764F">
              <w:rPr>
                <w:noProof/>
                <w:webHidden/>
              </w:rPr>
              <w:tab/>
            </w:r>
            <w:r w:rsidR="000A764F">
              <w:rPr>
                <w:noProof/>
                <w:webHidden/>
              </w:rPr>
              <w:fldChar w:fldCharType="begin"/>
            </w:r>
            <w:r w:rsidR="000A764F">
              <w:rPr>
                <w:noProof/>
                <w:webHidden/>
              </w:rPr>
              <w:instrText xml:space="preserve"> PAGEREF _Toc126922026 \h </w:instrText>
            </w:r>
            <w:r w:rsidR="000A764F">
              <w:rPr>
                <w:noProof/>
                <w:webHidden/>
              </w:rPr>
            </w:r>
            <w:r w:rsidR="000A764F">
              <w:rPr>
                <w:noProof/>
                <w:webHidden/>
              </w:rPr>
              <w:fldChar w:fldCharType="separate"/>
            </w:r>
            <w:r w:rsidR="000A764F">
              <w:rPr>
                <w:noProof/>
                <w:webHidden/>
              </w:rPr>
              <w:t>28</w:t>
            </w:r>
            <w:r w:rsidR="000A764F">
              <w:rPr>
                <w:noProof/>
                <w:webHidden/>
              </w:rPr>
              <w:fldChar w:fldCharType="end"/>
            </w:r>
          </w:hyperlink>
        </w:p>
        <w:p w14:paraId="4F3A5836" w14:textId="7777777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126921968"/>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6B6C1B">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6B6C1B">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6B6C1B">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6B6C1B">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6B6C1B">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65BF18F" w14:textId="10D7E1A8" w:rsidR="00416A7A" w:rsidRPr="00A86E43" w:rsidRDefault="00DE1070" w:rsidP="0094204C">
      <w:pPr>
        <w:spacing w:before="120"/>
        <w:jc w:val="both"/>
        <w:rPr>
          <w:rFonts w:asciiTheme="minorHAnsi" w:hAnsiTheme="minorHAnsi" w:cs="Arial"/>
          <w:sz w:val="22"/>
        </w:rPr>
      </w:pPr>
      <w:r w:rsidRPr="00A86E43">
        <w:rPr>
          <w:rFonts w:asciiTheme="minorHAnsi" w:hAnsiTheme="minorHAnsi" w:cs="Arial"/>
          <w:sz w:val="22"/>
        </w:rPr>
        <w:t>Dans le cadre du projet de coopération ci-après dénommé le « </w:t>
      </w:r>
      <w:r w:rsidRPr="00A86E43">
        <w:rPr>
          <w:rFonts w:asciiTheme="minorHAnsi" w:hAnsiTheme="minorHAnsi" w:cs="Arial"/>
          <w:smallCaps/>
          <w:sz w:val="22"/>
        </w:rPr>
        <w:t>contrat principal »</w:t>
      </w:r>
      <w:r w:rsidRPr="00A86E43">
        <w:rPr>
          <w:rFonts w:asciiTheme="minorHAnsi" w:hAnsiTheme="minorHAnsi" w:cs="Arial"/>
          <w:sz w:val="22"/>
        </w:rPr>
        <w:t xml:space="preserve"> </w:t>
      </w:r>
      <w:r w:rsidR="00DD6625" w:rsidRPr="00A86E43">
        <w:rPr>
          <w:rFonts w:asciiTheme="minorHAnsi" w:hAnsiTheme="minorHAnsi" w:cs="Arial"/>
          <w:sz w:val="22"/>
        </w:rPr>
        <w:t xml:space="preserve">(contrat bailleur) </w:t>
      </w:r>
      <w:r w:rsidRPr="00A86E43">
        <w:rPr>
          <w:rFonts w:asciiTheme="minorHAnsi" w:hAnsiTheme="minorHAnsi" w:cs="Arial"/>
          <w:sz w:val="22"/>
        </w:rPr>
        <w:t xml:space="preserve">signé le </w:t>
      </w:r>
      <w:r w:rsidR="0094204C" w:rsidRPr="0094204C">
        <w:rPr>
          <w:rFonts w:asciiTheme="minorHAnsi" w:hAnsiTheme="minorHAnsi" w:cs="Arial"/>
          <w:sz w:val="22"/>
        </w:rPr>
        <w:t xml:space="preserve">26/12/2022 </w:t>
      </w:r>
      <w:r w:rsidRPr="00A86E43">
        <w:rPr>
          <w:rFonts w:asciiTheme="minorHAnsi" w:hAnsiTheme="minorHAnsi" w:cs="Arial"/>
          <w:sz w:val="22"/>
        </w:rPr>
        <w:t xml:space="preserve">entre </w:t>
      </w:r>
      <w:r w:rsidR="0094204C" w:rsidRPr="0094204C">
        <w:rPr>
          <w:rFonts w:asciiTheme="minorHAnsi" w:hAnsiTheme="minorHAnsi" w:cs="Arial"/>
          <w:i/>
          <w:sz w:val="22"/>
        </w:rPr>
        <w:t xml:space="preserve">la Commission Européenne et Expertise </w:t>
      </w:r>
      <w:r w:rsidR="0094204C">
        <w:rPr>
          <w:rFonts w:asciiTheme="minorHAnsi" w:hAnsiTheme="minorHAnsi" w:cs="Arial"/>
          <w:i/>
          <w:sz w:val="22"/>
        </w:rPr>
        <w:t>France,</w:t>
      </w:r>
      <w:r w:rsidR="0094204C" w:rsidRPr="0094204C">
        <w:rPr>
          <w:rFonts w:asciiTheme="minorHAnsi" w:hAnsiTheme="minorHAnsi" w:cs="Arial"/>
          <w:i/>
          <w:sz w:val="22"/>
        </w:rPr>
        <w:t xml:space="preserve"> </w:t>
      </w:r>
      <w:r w:rsidRPr="00A86E43">
        <w:rPr>
          <w:rFonts w:asciiTheme="minorHAnsi" w:hAnsiTheme="minorHAnsi" w:cs="Arial"/>
          <w:sz w:val="22"/>
        </w:rPr>
        <w:t>portant sur « </w:t>
      </w:r>
      <w:r w:rsidR="0094204C" w:rsidRPr="0094204C">
        <w:rPr>
          <w:rFonts w:asciiTheme="minorHAnsi" w:hAnsiTheme="minorHAnsi" w:cs="Arial"/>
          <w:i/>
          <w:sz w:val="22"/>
        </w:rPr>
        <w:t>Greenov’i – EU4Innovation</w:t>
      </w:r>
      <w:r w:rsidRPr="0094204C">
        <w:rPr>
          <w:rFonts w:asciiTheme="minorHAnsi" w:hAnsiTheme="minorHAnsi" w:cs="Arial"/>
          <w:i/>
          <w:sz w:val="22"/>
        </w:rPr>
        <w:t>»</w:t>
      </w:r>
      <w:r w:rsidRPr="00A86E43">
        <w:rPr>
          <w:rFonts w:asciiTheme="minorHAnsi" w:hAnsiTheme="minorHAnsi" w:cs="Arial"/>
          <w:sz w:val="22"/>
        </w:rPr>
        <w:t xml:space="preserve">, </w:t>
      </w:r>
      <w:r w:rsidR="00E114AE" w:rsidRPr="00CE73DB">
        <w:rPr>
          <w:rFonts w:asciiTheme="minorHAnsi" w:hAnsiTheme="minorHAnsi" w:cs="Arial"/>
          <w:smallCaps/>
          <w:sz w:val="22"/>
        </w:rPr>
        <w:t>Expertise France</w:t>
      </w:r>
      <w:r w:rsidR="00CE73DB" w:rsidRPr="00CE73DB">
        <w:rPr>
          <w:rFonts w:asciiTheme="minorHAnsi" w:hAnsiTheme="minorHAnsi" w:cs="Arial"/>
          <w:smallCaps/>
          <w:sz w:val="22"/>
        </w:rPr>
        <w:t xml:space="preserve"> </w:t>
      </w:r>
      <w:r w:rsidRPr="00A86E43">
        <w:rPr>
          <w:rFonts w:asciiTheme="minorHAnsi" w:hAnsiTheme="minorHAnsi" w:cs="Arial"/>
          <w:sz w:val="22"/>
        </w:rPr>
        <w:t xml:space="preserve">demande au </w:t>
      </w:r>
      <w:r w:rsidR="00AA21AB" w:rsidRPr="003A0706">
        <w:rPr>
          <w:rFonts w:asciiTheme="minorHAnsi" w:hAnsiTheme="minorHAnsi" w:cs="Arial"/>
          <w:smallCaps/>
          <w:sz w:val="22"/>
        </w:rPr>
        <w:t>Contractant</w:t>
      </w:r>
      <w:r w:rsidRPr="00A86E43">
        <w:rPr>
          <w:rFonts w:asciiTheme="minorHAnsi" w:hAnsiTheme="minorHAnsi" w:cs="Arial"/>
          <w:sz w:val="22"/>
        </w:rPr>
        <w:t xml:space="preserve"> qui l’accepte, de réaliser au titre du présent </w:t>
      </w:r>
      <w:r w:rsidRPr="00A86E43">
        <w:rPr>
          <w:rFonts w:asciiTheme="minorHAnsi" w:hAnsiTheme="minorHAnsi" w:cs="Arial"/>
          <w:smallCaps/>
          <w:sz w:val="22"/>
        </w:rPr>
        <w:t xml:space="preserve">Contrat </w:t>
      </w:r>
      <w:r w:rsidRPr="00A86E43">
        <w:rPr>
          <w:rFonts w:asciiTheme="minorHAnsi" w:hAnsiTheme="minorHAnsi" w:cs="Arial"/>
          <w:sz w:val="22"/>
        </w:rPr>
        <w:t>les prestations et de livrer les fournitures décrites dans l’annexe technique jointe « Cahier des charges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B6C1B">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126921969"/>
      <w:r w:rsidRPr="00A86E43">
        <w:rPr>
          <w:rFonts w:asciiTheme="minorHAnsi" w:hAnsiTheme="minorHAnsi"/>
          <w:b/>
          <w:caps/>
          <w:sz w:val="24"/>
          <w:u w:val="single"/>
        </w:rPr>
        <w:lastRenderedPageBreak/>
        <w:t>Objet du contrat</w:t>
      </w:r>
      <w:bookmarkEnd w:id="5"/>
    </w:p>
    <w:p w14:paraId="34E60E59" w14:textId="379903BC" w:rsidR="000A6E96" w:rsidRPr="00A86E43" w:rsidRDefault="00E551F2" w:rsidP="0094204C">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AC48DD" w:rsidRPr="00A86E43">
        <w:rPr>
          <w:rFonts w:asciiTheme="minorHAnsi" w:hAnsiTheme="minorHAnsi" w:cs="Arial"/>
        </w:rPr>
        <w:t>« </w:t>
      </w:r>
      <w:r w:rsidR="0094204C">
        <w:rPr>
          <w:rFonts w:asciiTheme="minorHAnsi" w:hAnsiTheme="minorHAnsi" w:cs="Arial"/>
          <w:i/>
        </w:rPr>
        <w:t>Etude de faisabilité pour un projet de taxonomie vert en Tunisie</w:t>
      </w:r>
      <w:r w:rsidR="00DE0E61" w:rsidRPr="00A86E43">
        <w:rPr>
          <w:rFonts w:asciiTheme="minorHAnsi" w:hAnsiTheme="minorHAnsi" w:cs="Arial"/>
        </w:rPr>
        <w:t>».</w:t>
      </w:r>
    </w:p>
    <w:p w14:paraId="78C1469E" w14:textId="77777777" w:rsidR="001726C5" w:rsidRPr="00A86E43" w:rsidRDefault="001726C5" w:rsidP="006B6C1B">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126921970"/>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6B6C1B">
      <w:pPr>
        <w:pStyle w:val="w"/>
        <w:widowControl w:val="0"/>
        <w:numPr>
          <w:ilvl w:val="0"/>
          <w:numId w:val="14"/>
        </w:numPr>
        <w:spacing w:before="120"/>
        <w:rPr>
          <w:rFonts w:asciiTheme="minorHAnsi" w:hAnsiTheme="minorHAnsi" w:cstheme="minorHAnsi"/>
          <w:szCs w:val="22"/>
        </w:rPr>
      </w:pPr>
      <w:r w:rsidRPr="00A86E43">
        <w:rPr>
          <w:rFonts w:asciiTheme="minorHAnsi" w:hAnsiTheme="minorHAnsi" w:cstheme="minorHAnsi"/>
          <w:szCs w:val="22"/>
        </w:rPr>
        <w:t>le présent document</w:t>
      </w:r>
      <w:r w:rsidR="00E33FDA" w:rsidRPr="00A86E43">
        <w:rPr>
          <w:rFonts w:asciiTheme="minorHAnsi" w:hAnsiTheme="minorHAnsi" w:cstheme="minorHAnsi"/>
          <w:szCs w:val="22"/>
        </w:rPr>
        <w:t>, et ses annexes :</w:t>
      </w:r>
    </w:p>
    <w:p w14:paraId="2AD3DBAD" w14:textId="77777777" w:rsidR="00656639" w:rsidRPr="00A86E43" w:rsidRDefault="00E551F2" w:rsidP="006B6C1B">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l’Annexe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C9F58D6" w14:textId="77777777" w:rsidR="00C973C2" w:rsidRPr="00A86E43" w:rsidRDefault="00C973C2" w:rsidP="006B6C1B">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4"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670F2378" w14:textId="7E5F2E0D" w:rsidR="00663C0B" w:rsidRPr="00A86E43" w:rsidRDefault="00663C0B" w:rsidP="006B6C1B">
      <w:pPr>
        <w:pStyle w:val="Paragraphedeliste"/>
        <w:numPr>
          <w:ilvl w:val="0"/>
          <w:numId w:val="7"/>
        </w:numPr>
        <w:tabs>
          <w:tab w:val="clear" w:pos="994"/>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Annexe contractuelle </w:t>
      </w:r>
      <w:r w:rsidR="008474F9" w:rsidRPr="00A86E43">
        <w:rPr>
          <w:rFonts w:asciiTheme="minorHAnsi" w:eastAsia="Times New Roman" w:hAnsiTheme="minorHAnsi" w:cstheme="minorHAnsi"/>
          <w:sz w:val="22"/>
          <w:szCs w:val="22"/>
        </w:rPr>
        <w:t>(DAJ_</w:t>
      </w:r>
      <w:r w:rsidR="00F843EC" w:rsidRPr="00A86E43">
        <w:rPr>
          <w:rFonts w:asciiTheme="minorHAnsi" w:eastAsia="Times New Roman" w:hAnsiTheme="minorHAnsi" w:cstheme="minorHAnsi"/>
          <w:sz w:val="22"/>
          <w:szCs w:val="22"/>
        </w:rPr>
        <w:t>M05</w:t>
      </w:r>
      <w:r w:rsidR="00F843EC">
        <w:rPr>
          <w:rFonts w:asciiTheme="minorHAnsi" w:eastAsia="Times New Roman" w:hAnsiTheme="minorHAnsi" w:cstheme="minorHAnsi"/>
          <w:sz w:val="22"/>
          <w:szCs w:val="22"/>
        </w:rPr>
        <w:t>0</w:t>
      </w:r>
      <w:r w:rsidR="008474F9" w:rsidRPr="00A86E43">
        <w:rPr>
          <w:rFonts w:asciiTheme="minorHAnsi" w:eastAsia="Times New Roman" w:hAnsiTheme="minorHAnsi" w:cstheme="minorHAnsi"/>
          <w:sz w:val="22"/>
          <w:szCs w:val="22"/>
        </w:rPr>
        <w:t xml:space="preserve">) </w:t>
      </w:r>
      <w:r w:rsidRPr="00A86E43">
        <w:rPr>
          <w:rFonts w:asciiTheme="minorHAnsi" w:eastAsia="Times New Roman" w:hAnsiTheme="minorHAnsi" w:cstheme="minorHAnsi"/>
          <w:sz w:val="22"/>
          <w:szCs w:val="22"/>
        </w:rPr>
        <w:t>portant sur le traitement de données personnelles en cas de sous-traitance RGPD (collecte de données personnelles au nom d’</w:t>
      </w:r>
      <w:r w:rsidR="00AA21A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w:t>
      </w:r>
    </w:p>
    <w:p w14:paraId="4AD0908E" w14:textId="56FB9097" w:rsidR="00996FEA" w:rsidRPr="00A86E43" w:rsidRDefault="00BC5A69" w:rsidP="006B6C1B">
      <w:pPr>
        <w:pStyle w:val="w"/>
        <w:widowControl w:val="0"/>
        <w:numPr>
          <w:ilvl w:val="0"/>
          <w:numId w:val="14"/>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prestations intellectuelles approuvé par arrêté du </w:t>
      </w:r>
      <w:r w:rsidR="002E7338" w:rsidRPr="00A86E43">
        <w:rPr>
          <w:rFonts w:asciiTheme="minorHAnsi" w:hAnsiTheme="minorHAnsi" w:cstheme="minorHAnsi"/>
          <w:szCs w:val="22"/>
        </w:rPr>
        <w:t>30 mars 2021</w:t>
      </w:r>
      <w:r w:rsidR="0094204C">
        <w:rPr>
          <w:rFonts w:asciiTheme="minorHAnsi" w:hAnsiTheme="minorHAnsi" w:cstheme="minorHAnsi"/>
          <w:szCs w:val="22"/>
        </w:rPr>
        <w:t>,</w:t>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77777777" w:rsidR="00996FEA" w:rsidRPr="00A86E43" w:rsidRDefault="00996FEA" w:rsidP="006B6C1B">
      <w:pPr>
        <w:pStyle w:val="w"/>
        <w:widowControl w:val="0"/>
        <w:numPr>
          <w:ilvl w:val="0"/>
          <w:numId w:val="14"/>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6B6C1B">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126921971"/>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7401A47" w14:textId="77777777" w:rsidR="00A86E43" w:rsidRDefault="00204CC9" w:rsidP="0088284C">
      <w:pPr>
        <w:pStyle w:val="Titre2"/>
        <w:rPr>
          <w:rFonts w:asciiTheme="minorHAnsi" w:hAnsiTheme="minorHAnsi"/>
          <w:sz w:val="22"/>
        </w:rPr>
      </w:pPr>
      <w:bookmarkStart w:id="9" w:name="_Toc126921972"/>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5371B804" w:rsidR="00A246CE" w:rsidRPr="00A86E43" w:rsidRDefault="00804BED" w:rsidP="0094204C">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94204C">
        <w:rPr>
          <w:rFonts w:asciiTheme="minorHAnsi" w:hAnsiTheme="minorHAnsi" w:cstheme="minorHAnsi"/>
          <w:szCs w:val="22"/>
        </w:rPr>
        <w:t xml:space="preserve">marché public de </w:t>
      </w:r>
      <w:r w:rsidR="005F0451" w:rsidRPr="00A86E43">
        <w:rPr>
          <w:rFonts w:asciiTheme="minorHAnsi" w:hAnsiTheme="minorHAnsi" w:cstheme="minorHAnsi"/>
          <w:szCs w:val="22"/>
        </w:rPr>
        <w:t>services</w:t>
      </w:r>
      <w:r w:rsidR="0094204C">
        <w:rPr>
          <w:rFonts w:asciiTheme="minorHAnsi" w:hAnsiTheme="minorHAnsi" w:cstheme="minorHAnsi"/>
          <w:szCs w:val="22"/>
        </w:rPr>
        <w:t xml:space="preserve"> </w:t>
      </w:r>
      <w:r w:rsidRPr="00A86E43">
        <w:rPr>
          <w:rFonts w:asciiTheme="minorHAnsi" w:hAnsiTheme="minorHAnsi" w:cstheme="minorHAnsi"/>
          <w:szCs w:val="22"/>
        </w:rPr>
        <w:t>conclu à prix global et forfaitaire</w:t>
      </w:r>
      <w:r w:rsidR="0094204C">
        <w:rPr>
          <w:rFonts w:asciiTheme="minorHAnsi" w:hAnsiTheme="minorHAnsi" w:cstheme="minorHAnsi"/>
          <w:szCs w:val="22"/>
        </w:rPr>
        <w:t>.</w:t>
      </w:r>
      <w:r w:rsidR="001B6DF5" w:rsidRPr="00A86E43">
        <w:rPr>
          <w:rFonts w:asciiTheme="minorHAnsi" w:hAnsiTheme="minorHAnsi" w:cstheme="minorHAnsi"/>
          <w:szCs w:val="22"/>
        </w:rPr>
        <w:t xml:space="preserve"> </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126921973"/>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Start w:id="13" w:name="_GoBack"/>
      <w:bookmarkEnd w:id="12"/>
      <w:bookmarkEnd w:id="13"/>
    </w:p>
    <w:p w14:paraId="1800724A" w14:textId="4A4B8188" w:rsidR="00413542" w:rsidRPr="00A86E43" w:rsidRDefault="00413542" w:rsidP="008008F8">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est de</w:t>
      </w:r>
      <w:r w:rsidR="008008F8">
        <w:rPr>
          <w:rFonts w:asciiTheme="minorHAnsi" w:hAnsiTheme="minorHAnsi" w:cs="Arial"/>
        </w:rPr>
        <w:t xml:space="preserve"> 10 mois à compter </w:t>
      </w:r>
      <w:r w:rsidRPr="00A86E43">
        <w:rPr>
          <w:rFonts w:asciiTheme="minorHAnsi" w:hAnsiTheme="minorHAnsi" w:cs="Arial"/>
        </w:rPr>
        <w:t>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8008F8">
        <w:rPr>
          <w:rFonts w:asciiTheme="minorHAnsi" w:hAnsiTheme="minorHAnsi" w:cs="Arial"/>
          <w:smallCaps/>
        </w:rPr>
        <w:t>France</w:t>
      </w:r>
      <w:r w:rsidR="008008F8">
        <w:rPr>
          <w:rFonts w:asciiTheme="minorHAnsi" w:hAnsiTheme="minorHAnsi" w:cs="Arial"/>
        </w:rPr>
        <w:t>.</w:t>
      </w:r>
    </w:p>
    <w:p w14:paraId="642D3E66" w14:textId="7777777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5850629F" w:rsidR="001E12A9" w:rsidRPr="00A86E43" w:rsidRDefault="001E12A9" w:rsidP="0094204C">
      <w:pPr>
        <w:pStyle w:val="Titre2"/>
        <w:spacing w:before="120" w:after="60"/>
        <w:rPr>
          <w:rFonts w:asciiTheme="minorHAnsi" w:hAnsiTheme="minorHAnsi"/>
          <w:sz w:val="22"/>
        </w:rPr>
      </w:pPr>
      <w:bookmarkStart w:id="14" w:name="_Toc126921974"/>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4"/>
    </w:p>
    <w:p w14:paraId="48DFE8F3" w14:textId="699A1EFE" w:rsidR="001E12A9" w:rsidRPr="00A86E43" w:rsidRDefault="001E12A9" w:rsidP="00BC28CB">
      <w:pPr>
        <w:pStyle w:val="v"/>
        <w:widowControl w:val="0"/>
        <w:spacing w:before="120"/>
        <w:ind w:left="556" w:firstLine="0"/>
        <w:rPr>
          <w:rFonts w:asciiTheme="minorHAnsi" w:hAnsiTheme="minorHAnsi" w:cs="Arial"/>
        </w:rPr>
      </w:pPr>
      <w:r w:rsidRPr="00A86E43">
        <w:rPr>
          <w:rFonts w:asciiTheme="minorHAnsi" w:hAnsiTheme="minorHAnsi" w:cs="Arial"/>
        </w:rPr>
        <w:t>Le délai d’exécution des prestations</w:t>
      </w:r>
      <w:r w:rsidR="0094204C">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E326F3" w:rsidRPr="00A86E43">
        <w:rPr>
          <w:rFonts w:asciiTheme="minorHAnsi" w:hAnsiTheme="minorHAnsi" w:cs="Arial"/>
        </w:rPr>
        <w:t xml:space="preserve"> </w:t>
      </w:r>
      <w:r w:rsidR="00B30BC2" w:rsidRPr="00A86E43">
        <w:rPr>
          <w:rFonts w:asciiTheme="minorHAnsi" w:hAnsiTheme="minorHAnsi" w:cs="Arial"/>
        </w:rPr>
        <w:t xml:space="preserve">est fixé </w:t>
      </w:r>
      <w:r w:rsidR="00BC28CB">
        <w:rPr>
          <w:rFonts w:asciiTheme="minorHAnsi" w:hAnsiTheme="minorHAnsi" w:cs="Arial"/>
        </w:rPr>
        <w:t>au tableau des livrables.</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6B6C1B">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5" w:name="_Toc126921977"/>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5"/>
    </w:p>
    <w:p w14:paraId="45132ED0" w14:textId="77777777" w:rsidR="00E849ED" w:rsidRPr="00A86E43" w:rsidRDefault="00E849ED" w:rsidP="0041382E">
      <w:pPr>
        <w:pStyle w:val="Titre2"/>
        <w:spacing w:before="120" w:after="60"/>
        <w:rPr>
          <w:rFonts w:asciiTheme="minorHAnsi" w:hAnsiTheme="minorHAnsi"/>
          <w:sz w:val="22"/>
        </w:rPr>
      </w:pPr>
      <w:bookmarkStart w:id="16" w:name="_Toc392669634"/>
      <w:bookmarkStart w:id="17" w:name="_Toc524095228"/>
      <w:bookmarkStart w:id="18" w:name="_Toc126921978"/>
      <w:r w:rsidRPr="00A86E43">
        <w:rPr>
          <w:rFonts w:asciiTheme="minorHAnsi" w:hAnsiTheme="minorHAnsi"/>
          <w:sz w:val="22"/>
        </w:rPr>
        <w:t>Montant du contrat</w:t>
      </w:r>
      <w:bookmarkEnd w:id="16"/>
      <w:bookmarkEnd w:id="17"/>
      <w:bookmarkEnd w:id="18"/>
    </w:p>
    <w:p w14:paraId="0BF7BD6E" w14:textId="6EDA227E" w:rsidR="00123D1A" w:rsidRPr="00A86E43"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Pr="00A86E43">
        <w:rPr>
          <w:rFonts w:asciiTheme="minorHAnsi" w:hAnsiTheme="minorHAnsi" w:cstheme="minorHAnsi"/>
          <w:szCs w:val="22"/>
          <w:highlight w:val="yellow"/>
        </w:rPr>
        <w:t>Indiquer montant € HT (hors taxe).</w:t>
      </w:r>
    </w:p>
    <w:p w14:paraId="3A2ACC99" w14:textId="7C27908F" w:rsidR="00123D1A" w:rsidRPr="00A86E43" w:rsidRDefault="00123D1A" w:rsidP="00341BDA">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Ce montant correspond au prix </w:t>
      </w:r>
      <w:r w:rsidR="002B2974" w:rsidRPr="00A86E43">
        <w:rPr>
          <w:rFonts w:asciiTheme="minorHAnsi" w:hAnsiTheme="minorHAnsi" w:cstheme="minorHAnsi"/>
          <w:szCs w:val="22"/>
        </w:rPr>
        <w:t xml:space="preserve">global et </w:t>
      </w:r>
      <w:r w:rsidRPr="00A86E43">
        <w:rPr>
          <w:rFonts w:asciiTheme="minorHAnsi" w:hAnsiTheme="minorHAnsi" w:cstheme="minorHAnsi"/>
          <w:szCs w:val="22"/>
        </w:rPr>
        <w:t>forfaitaire du contrat qu’</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 et/ou à la livraison des fournitures correspondantes.</w:t>
      </w:r>
      <w:r w:rsidR="00341BDA" w:rsidRPr="00A86E43">
        <w:rPr>
          <w:rFonts w:asciiTheme="minorHAnsi" w:hAnsiTheme="minorHAnsi" w:cstheme="minorHAnsi"/>
          <w:szCs w:val="22"/>
        </w:rPr>
        <w:t xml:space="preserve"> </w:t>
      </w:r>
    </w:p>
    <w:p w14:paraId="3D0E8AFB" w14:textId="77777777" w:rsidR="000A6D39" w:rsidRPr="00A86E43" w:rsidRDefault="000A6D39" w:rsidP="000A6D39">
      <w:pPr>
        <w:pStyle w:val="Titre2"/>
        <w:spacing w:before="120" w:after="60"/>
        <w:rPr>
          <w:rFonts w:asciiTheme="minorHAnsi" w:hAnsiTheme="minorHAnsi"/>
          <w:sz w:val="22"/>
        </w:rPr>
      </w:pPr>
      <w:bookmarkStart w:id="19" w:name="_Toc126921979"/>
      <w:bookmarkStart w:id="20" w:name="_Toc392669637"/>
      <w:r w:rsidRPr="00A86E43">
        <w:rPr>
          <w:rFonts w:asciiTheme="minorHAnsi" w:hAnsiTheme="minorHAnsi"/>
          <w:sz w:val="22"/>
        </w:rPr>
        <w:t>Forme des prix</w:t>
      </w:r>
      <w:bookmarkEnd w:id="19"/>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1" w:name="_Toc126921980"/>
      <w:r w:rsidRPr="00A86E43">
        <w:rPr>
          <w:rFonts w:asciiTheme="minorHAnsi" w:hAnsiTheme="minorHAnsi"/>
          <w:sz w:val="22"/>
        </w:rPr>
        <w:t>Avance</w:t>
      </w:r>
      <w:bookmarkEnd w:id="21"/>
    </w:p>
    <w:p w14:paraId="2F6D118C" w14:textId="77777777" w:rsidR="00AA21AB"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Aucune avance ne sera accordée.</w:t>
      </w:r>
    </w:p>
    <w:p w14:paraId="0646EE39" w14:textId="77777777" w:rsidR="002712EA" w:rsidRPr="00A86E43" w:rsidRDefault="002712EA" w:rsidP="002712EA">
      <w:pPr>
        <w:pStyle w:val="Titre2"/>
        <w:spacing w:before="120" w:after="60"/>
        <w:rPr>
          <w:rFonts w:asciiTheme="minorHAnsi" w:hAnsiTheme="minorHAnsi"/>
          <w:sz w:val="22"/>
        </w:rPr>
      </w:pPr>
      <w:bookmarkStart w:id="22" w:name="_Toc126921981"/>
      <w:r w:rsidRPr="00A86E43">
        <w:rPr>
          <w:rFonts w:asciiTheme="minorHAnsi" w:hAnsiTheme="minorHAnsi"/>
          <w:sz w:val="22"/>
        </w:rPr>
        <w:t>Modalités de paiement</w:t>
      </w:r>
      <w:bookmarkEnd w:id="22"/>
    </w:p>
    <w:p w14:paraId="0FE3ADD4" w14:textId="109E8D29" w:rsidR="0089576F" w:rsidRDefault="00004AE6" w:rsidP="00341BDA">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L’exécution des prestations dues au titre du contrat ouvre droit au versement d’acompte conformément à l’échéancier suivant :</w:t>
      </w:r>
    </w:p>
    <w:tbl>
      <w:tblPr>
        <w:tblStyle w:val="Grilledutableau"/>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2"/>
        <w:gridCol w:w="3260"/>
      </w:tblGrid>
      <w:tr w:rsidR="00004AE6" w:rsidRPr="00A86E43" w14:paraId="0396BAF4" w14:textId="77777777" w:rsidTr="0071011C">
        <w:tc>
          <w:tcPr>
            <w:tcW w:w="3402" w:type="dxa"/>
            <w:vAlign w:val="center"/>
          </w:tcPr>
          <w:p w14:paraId="3720259F" w14:textId="79B488BB" w:rsidR="00004AE6" w:rsidRPr="00A86E43" w:rsidRDefault="0089576F" w:rsidP="0071011C">
            <w:pPr>
              <w:pStyle w:val="u"/>
              <w:widowControl w:val="0"/>
              <w:numPr>
                <w:ilvl w:val="12"/>
                <w:numId w:val="0"/>
              </w:numPr>
              <w:jc w:val="center"/>
              <w:rPr>
                <w:rFonts w:asciiTheme="minorHAnsi" w:hAnsiTheme="minorHAnsi" w:cs="Arial"/>
                <w:b/>
                <w:szCs w:val="22"/>
              </w:rPr>
            </w:pPr>
            <w:r>
              <w:rPr>
                <w:rFonts w:asciiTheme="minorHAnsi" w:hAnsiTheme="minorHAnsi" w:cs="Arial"/>
                <w:szCs w:val="22"/>
              </w:rPr>
              <w:br w:type="page"/>
            </w:r>
            <w:r w:rsidR="00004AE6" w:rsidRPr="00A86E43">
              <w:rPr>
                <w:rFonts w:asciiTheme="minorHAnsi" w:hAnsiTheme="minorHAnsi" w:cs="Arial"/>
                <w:b/>
                <w:szCs w:val="22"/>
              </w:rPr>
              <w:t>Montant de l’acompte</w:t>
            </w:r>
          </w:p>
        </w:tc>
        <w:tc>
          <w:tcPr>
            <w:tcW w:w="3260" w:type="dxa"/>
            <w:vAlign w:val="center"/>
          </w:tcPr>
          <w:p w14:paraId="6750032D" w14:textId="77777777" w:rsidR="00004AE6" w:rsidRPr="00A86E43" w:rsidRDefault="00004AE6" w:rsidP="0071011C">
            <w:pPr>
              <w:pStyle w:val="u"/>
              <w:widowControl w:val="0"/>
              <w:numPr>
                <w:ilvl w:val="12"/>
                <w:numId w:val="0"/>
              </w:numPr>
              <w:jc w:val="center"/>
              <w:rPr>
                <w:rFonts w:asciiTheme="minorHAnsi" w:hAnsiTheme="minorHAnsi" w:cs="Arial"/>
                <w:b/>
                <w:szCs w:val="22"/>
              </w:rPr>
            </w:pPr>
            <w:r w:rsidRPr="00A86E43">
              <w:rPr>
                <w:rFonts w:asciiTheme="minorHAnsi" w:hAnsiTheme="minorHAnsi" w:cs="Arial"/>
                <w:b/>
                <w:szCs w:val="22"/>
              </w:rPr>
              <w:t>Date de versement</w:t>
            </w:r>
          </w:p>
        </w:tc>
      </w:tr>
      <w:tr w:rsidR="00004AE6" w:rsidRPr="00A86E43" w14:paraId="4B59575F" w14:textId="77777777" w:rsidTr="0071011C">
        <w:tc>
          <w:tcPr>
            <w:tcW w:w="3402" w:type="dxa"/>
            <w:vAlign w:val="center"/>
          </w:tcPr>
          <w:p w14:paraId="488EE1CE" w14:textId="0531E89D" w:rsidR="00004AE6" w:rsidRPr="00A86E43" w:rsidRDefault="00515FAC" w:rsidP="008008F8">
            <w:pPr>
              <w:pStyle w:val="u"/>
              <w:widowControl w:val="0"/>
              <w:numPr>
                <w:ilvl w:val="12"/>
                <w:numId w:val="0"/>
              </w:numPr>
              <w:jc w:val="center"/>
              <w:rPr>
                <w:rFonts w:asciiTheme="minorHAnsi" w:hAnsiTheme="minorHAnsi" w:cs="Arial"/>
                <w:szCs w:val="22"/>
                <w:highlight w:val="yellow"/>
              </w:rPr>
            </w:pPr>
            <w:r>
              <w:rPr>
                <w:rFonts w:asciiTheme="minorHAnsi" w:hAnsiTheme="minorHAnsi" w:cs="Arial"/>
                <w:szCs w:val="22"/>
                <w:highlight w:val="yellow"/>
              </w:rPr>
              <w:t>20% du montant du contrat à la livraison des livrables 1</w:t>
            </w:r>
            <w:r w:rsidR="008008F8">
              <w:rPr>
                <w:rFonts w:asciiTheme="minorHAnsi" w:hAnsiTheme="minorHAnsi" w:cs="Arial"/>
                <w:szCs w:val="22"/>
                <w:highlight w:val="yellow"/>
              </w:rPr>
              <w:t xml:space="preserve"> et 2</w:t>
            </w:r>
            <w:r w:rsidR="00004AE6" w:rsidRPr="00A86E43">
              <w:rPr>
                <w:rFonts w:asciiTheme="minorHAnsi" w:hAnsiTheme="minorHAnsi" w:cs="Arial"/>
                <w:szCs w:val="22"/>
                <w:highlight w:val="yellow"/>
              </w:rPr>
              <w:t xml:space="preserve"> </w:t>
            </w:r>
          </w:p>
        </w:tc>
        <w:tc>
          <w:tcPr>
            <w:tcW w:w="3260" w:type="dxa"/>
            <w:vAlign w:val="center"/>
          </w:tcPr>
          <w:p w14:paraId="2C797A66" w14:textId="67465FA4" w:rsidR="00004AE6" w:rsidRPr="00A86E43" w:rsidRDefault="00515FAC" w:rsidP="00515FAC">
            <w:pPr>
              <w:pStyle w:val="u"/>
              <w:widowControl w:val="0"/>
              <w:numPr>
                <w:ilvl w:val="12"/>
                <w:numId w:val="0"/>
              </w:numPr>
              <w:jc w:val="center"/>
              <w:rPr>
                <w:rFonts w:asciiTheme="minorHAnsi" w:hAnsiTheme="minorHAnsi" w:cs="Arial"/>
                <w:szCs w:val="22"/>
                <w:highlight w:val="yellow"/>
              </w:rPr>
            </w:pPr>
            <w:r>
              <w:rPr>
                <w:rFonts w:asciiTheme="minorHAnsi" w:hAnsiTheme="minorHAnsi" w:cs="Arial"/>
                <w:szCs w:val="22"/>
                <w:highlight w:val="yellow"/>
              </w:rPr>
              <w:t>T</w:t>
            </w:r>
            <w:r w:rsidR="008008F8">
              <w:rPr>
                <w:rFonts w:asciiTheme="minorHAnsi" w:hAnsiTheme="minorHAnsi" w:cs="Arial"/>
                <w:szCs w:val="22"/>
                <w:highlight w:val="yellow"/>
              </w:rPr>
              <w:t>0 + 2</w:t>
            </w:r>
            <w:r>
              <w:rPr>
                <w:rFonts w:asciiTheme="minorHAnsi" w:hAnsiTheme="minorHAnsi" w:cs="Arial"/>
                <w:szCs w:val="22"/>
                <w:highlight w:val="yellow"/>
              </w:rPr>
              <w:t xml:space="preserve"> </w:t>
            </w:r>
            <w:r w:rsidR="00004AE6" w:rsidRPr="00A86E43">
              <w:rPr>
                <w:rFonts w:asciiTheme="minorHAnsi" w:hAnsiTheme="minorHAnsi" w:cs="Arial"/>
                <w:szCs w:val="22"/>
                <w:highlight w:val="yellow"/>
              </w:rPr>
              <w:t>mois</w:t>
            </w:r>
          </w:p>
        </w:tc>
      </w:tr>
      <w:tr w:rsidR="00004AE6" w:rsidRPr="00A86E43" w14:paraId="338AFC2F" w14:textId="77777777" w:rsidTr="0071011C">
        <w:tc>
          <w:tcPr>
            <w:tcW w:w="3402" w:type="dxa"/>
            <w:vAlign w:val="center"/>
          </w:tcPr>
          <w:p w14:paraId="3D79B9D1" w14:textId="194968AE" w:rsidR="00004AE6" w:rsidRPr="00A86E43" w:rsidRDefault="00515FAC" w:rsidP="008008F8">
            <w:pPr>
              <w:pStyle w:val="u"/>
              <w:widowControl w:val="0"/>
              <w:numPr>
                <w:ilvl w:val="12"/>
                <w:numId w:val="0"/>
              </w:numPr>
              <w:jc w:val="center"/>
              <w:rPr>
                <w:rFonts w:asciiTheme="minorHAnsi" w:hAnsiTheme="minorHAnsi" w:cs="Arial"/>
                <w:szCs w:val="22"/>
                <w:highlight w:val="yellow"/>
              </w:rPr>
            </w:pPr>
            <w:r>
              <w:rPr>
                <w:rFonts w:asciiTheme="minorHAnsi" w:hAnsiTheme="minorHAnsi" w:cs="Arial"/>
                <w:szCs w:val="22"/>
                <w:highlight w:val="yellow"/>
              </w:rPr>
              <w:lastRenderedPageBreak/>
              <w:t>30</w:t>
            </w:r>
            <w:r w:rsidR="00004AE6" w:rsidRPr="00A86E43">
              <w:rPr>
                <w:rFonts w:asciiTheme="minorHAnsi" w:hAnsiTheme="minorHAnsi" w:cs="Arial"/>
                <w:szCs w:val="22"/>
                <w:highlight w:val="yellow"/>
              </w:rPr>
              <w:t xml:space="preserve">% du montant du </w:t>
            </w:r>
            <w:r>
              <w:rPr>
                <w:rFonts w:asciiTheme="minorHAnsi" w:hAnsiTheme="minorHAnsi" w:cs="Arial"/>
                <w:szCs w:val="22"/>
                <w:highlight w:val="yellow"/>
              </w:rPr>
              <w:t xml:space="preserve">contrat à la livraison des livrable </w:t>
            </w:r>
            <w:r w:rsidR="008008F8">
              <w:rPr>
                <w:rFonts w:asciiTheme="minorHAnsi" w:hAnsiTheme="minorHAnsi" w:cs="Arial"/>
                <w:szCs w:val="22"/>
                <w:highlight w:val="yellow"/>
              </w:rPr>
              <w:t>3 et 4</w:t>
            </w:r>
          </w:p>
        </w:tc>
        <w:tc>
          <w:tcPr>
            <w:tcW w:w="3260" w:type="dxa"/>
            <w:vAlign w:val="center"/>
          </w:tcPr>
          <w:p w14:paraId="01DA6CC2" w14:textId="73CFA869" w:rsidR="00004AE6" w:rsidRPr="00A86E43" w:rsidRDefault="00004AE6" w:rsidP="00515FAC">
            <w:pPr>
              <w:pStyle w:val="u"/>
              <w:widowControl w:val="0"/>
              <w:numPr>
                <w:ilvl w:val="12"/>
                <w:numId w:val="0"/>
              </w:numPr>
              <w:jc w:val="center"/>
              <w:rPr>
                <w:rFonts w:asciiTheme="minorHAnsi" w:hAnsiTheme="minorHAnsi" w:cs="Arial"/>
                <w:szCs w:val="22"/>
                <w:highlight w:val="yellow"/>
              </w:rPr>
            </w:pPr>
            <w:r w:rsidRPr="00A86E43">
              <w:rPr>
                <w:rFonts w:asciiTheme="minorHAnsi" w:hAnsiTheme="minorHAnsi" w:cs="Arial"/>
                <w:szCs w:val="22"/>
                <w:highlight w:val="yellow"/>
              </w:rPr>
              <w:t xml:space="preserve">T0 + </w:t>
            </w:r>
            <w:r w:rsidR="008008F8">
              <w:rPr>
                <w:rFonts w:asciiTheme="minorHAnsi" w:hAnsiTheme="minorHAnsi" w:cs="Arial"/>
                <w:szCs w:val="22"/>
                <w:highlight w:val="yellow"/>
              </w:rPr>
              <w:t>5</w:t>
            </w:r>
            <w:r w:rsidR="00515FAC">
              <w:rPr>
                <w:rFonts w:asciiTheme="minorHAnsi" w:hAnsiTheme="minorHAnsi" w:cs="Arial"/>
                <w:szCs w:val="22"/>
                <w:highlight w:val="yellow"/>
              </w:rPr>
              <w:t xml:space="preserve"> </w:t>
            </w:r>
            <w:r w:rsidRPr="00A86E43">
              <w:rPr>
                <w:rFonts w:asciiTheme="minorHAnsi" w:hAnsiTheme="minorHAnsi" w:cs="Arial"/>
                <w:szCs w:val="22"/>
                <w:highlight w:val="yellow"/>
              </w:rPr>
              <w:t>mois/semaine</w:t>
            </w:r>
            <w:r w:rsidRPr="00A86E43">
              <w:rPr>
                <w:rFonts w:asciiTheme="minorHAnsi" w:hAnsiTheme="minorHAnsi" w:cs="Arial"/>
                <w:szCs w:val="22"/>
                <w:highlight w:val="yellow"/>
              </w:rPr>
              <w:br/>
            </w:r>
          </w:p>
        </w:tc>
      </w:tr>
      <w:tr w:rsidR="00004AE6" w:rsidRPr="00A86E43" w14:paraId="03053E21" w14:textId="77777777" w:rsidTr="0071011C">
        <w:tc>
          <w:tcPr>
            <w:tcW w:w="3402" w:type="dxa"/>
            <w:vAlign w:val="center"/>
          </w:tcPr>
          <w:p w14:paraId="75F96945" w14:textId="25C86E27" w:rsidR="00004AE6" w:rsidRPr="00A86E43" w:rsidRDefault="00515FAC" w:rsidP="00515FAC">
            <w:pPr>
              <w:pStyle w:val="u"/>
              <w:widowControl w:val="0"/>
              <w:numPr>
                <w:ilvl w:val="12"/>
                <w:numId w:val="0"/>
              </w:numPr>
              <w:jc w:val="center"/>
              <w:rPr>
                <w:rFonts w:asciiTheme="minorHAnsi" w:hAnsiTheme="minorHAnsi" w:cs="Arial"/>
                <w:szCs w:val="22"/>
                <w:highlight w:val="yellow"/>
              </w:rPr>
            </w:pPr>
            <w:r>
              <w:rPr>
                <w:rFonts w:asciiTheme="minorHAnsi" w:hAnsiTheme="minorHAnsi" w:cs="Arial"/>
                <w:szCs w:val="22"/>
                <w:highlight w:val="yellow"/>
              </w:rPr>
              <w:t>50</w:t>
            </w:r>
            <w:r w:rsidRPr="00A86E43">
              <w:rPr>
                <w:rFonts w:asciiTheme="minorHAnsi" w:hAnsiTheme="minorHAnsi" w:cs="Arial"/>
                <w:szCs w:val="22"/>
                <w:highlight w:val="yellow"/>
              </w:rPr>
              <w:t xml:space="preserve">% du montant du </w:t>
            </w:r>
            <w:r>
              <w:rPr>
                <w:rFonts w:asciiTheme="minorHAnsi" w:hAnsiTheme="minorHAnsi" w:cs="Arial"/>
                <w:szCs w:val="22"/>
                <w:highlight w:val="yellow"/>
              </w:rPr>
              <w:t xml:space="preserve">contrat à la livraison du livrable </w:t>
            </w:r>
            <w:r w:rsidR="008008F8">
              <w:rPr>
                <w:rFonts w:asciiTheme="minorHAnsi" w:hAnsiTheme="minorHAnsi" w:cs="Arial"/>
                <w:szCs w:val="22"/>
                <w:highlight w:val="yellow"/>
              </w:rPr>
              <w:t xml:space="preserve">5, 6 et </w:t>
            </w:r>
            <w:r>
              <w:rPr>
                <w:rFonts w:asciiTheme="minorHAnsi" w:hAnsiTheme="minorHAnsi" w:cs="Arial"/>
                <w:szCs w:val="22"/>
                <w:highlight w:val="yellow"/>
              </w:rPr>
              <w:t>7</w:t>
            </w:r>
          </w:p>
        </w:tc>
        <w:tc>
          <w:tcPr>
            <w:tcW w:w="3260" w:type="dxa"/>
            <w:vAlign w:val="center"/>
          </w:tcPr>
          <w:p w14:paraId="7C4876DF" w14:textId="57957846" w:rsidR="00004AE6" w:rsidRPr="00A86E43" w:rsidRDefault="00004AE6" w:rsidP="00515FAC">
            <w:pPr>
              <w:pStyle w:val="u"/>
              <w:widowControl w:val="0"/>
              <w:numPr>
                <w:ilvl w:val="12"/>
                <w:numId w:val="0"/>
              </w:numPr>
              <w:jc w:val="center"/>
              <w:rPr>
                <w:rFonts w:asciiTheme="minorHAnsi" w:hAnsiTheme="minorHAnsi" w:cs="Arial"/>
                <w:szCs w:val="22"/>
                <w:highlight w:val="yellow"/>
              </w:rPr>
            </w:pPr>
            <w:r w:rsidRPr="00A86E43">
              <w:rPr>
                <w:rFonts w:asciiTheme="minorHAnsi" w:hAnsiTheme="minorHAnsi" w:cs="Arial"/>
                <w:szCs w:val="22"/>
                <w:highlight w:val="yellow"/>
              </w:rPr>
              <w:t xml:space="preserve">T0 + </w:t>
            </w:r>
            <w:r w:rsidR="008008F8">
              <w:rPr>
                <w:rFonts w:asciiTheme="minorHAnsi" w:hAnsiTheme="minorHAnsi" w:cs="Arial"/>
                <w:szCs w:val="22"/>
                <w:highlight w:val="yellow"/>
              </w:rPr>
              <w:t>7</w:t>
            </w:r>
            <w:r w:rsidR="00515FAC">
              <w:rPr>
                <w:rFonts w:asciiTheme="minorHAnsi" w:hAnsiTheme="minorHAnsi" w:cs="Arial"/>
                <w:szCs w:val="22"/>
                <w:highlight w:val="yellow"/>
              </w:rPr>
              <w:t xml:space="preserve"> </w:t>
            </w:r>
            <w:r w:rsidRPr="00A86E43">
              <w:rPr>
                <w:rFonts w:asciiTheme="minorHAnsi" w:hAnsiTheme="minorHAnsi" w:cs="Arial"/>
                <w:szCs w:val="22"/>
                <w:highlight w:val="yellow"/>
              </w:rPr>
              <w:t>mois/semaine</w:t>
            </w:r>
            <w:r w:rsidRPr="00A86E43">
              <w:rPr>
                <w:rFonts w:asciiTheme="minorHAnsi" w:hAnsiTheme="minorHAnsi" w:cs="Arial"/>
                <w:szCs w:val="22"/>
                <w:highlight w:val="yellow"/>
              </w:rPr>
              <w:br/>
            </w:r>
          </w:p>
        </w:tc>
      </w:tr>
    </w:tbl>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6B6C1B">
      <w:pPr>
        <w:pStyle w:val="u"/>
        <w:widowControl w:val="0"/>
        <w:numPr>
          <w:ilvl w:val="0"/>
          <w:numId w:val="19"/>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77777777"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7B473C" w:rsidRPr="00A86E43">
        <w:rPr>
          <w:rFonts w:asciiTheme="minorHAnsi" w:hAnsiTheme="minorHAnsi" w:cs="Arial"/>
        </w:rPr>
        <w:t xml:space="preserve">poste et chaque </w:t>
      </w:r>
      <w:r w:rsidRPr="00A86E43">
        <w:rPr>
          <w:rFonts w:asciiTheme="minorHAnsi" w:hAnsiTheme="minorHAnsi" w:cs="Arial"/>
        </w:rPr>
        <w:t xml:space="preserve">bon de commande 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3" w:name="_Toc126921982"/>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3"/>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4" w:name="_Toc126921983"/>
      <w:r w:rsidRPr="00A86E43">
        <w:rPr>
          <w:rFonts w:asciiTheme="minorHAnsi" w:hAnsiTheme="minorHAnsi"/>
          <w:sz w:val="22"/>
        </w:rPr>
        <w:t>Présentation des demandes de paiement</w:t>
      </w:r>
      <w:bookmarkEnd w:id="24"/>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6B6C1B">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6B6C1B">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77777777" w:rsidR="0007670D" w:rsidRPr="00A86E43" w:rsidRDefault="0007670D" w:rsidP="006B6C1B">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 du compte bancaire,</w:t>
      </w:r>
    </w:p>
    <w:p w14:paraId="78F2FBFA" w14:textId="77777777" w:rsidR="0007670D" w:rsidRPr="00A86E43" w:rsidRDefault="0007670D" w:rsidP="006B6C1B">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6B6C1B">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6B6C1B">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7777777" w:rsidR="0007670D" w:rsidRPr="00A86E43" w:rsidRDefault="0007670D" w:rsidP="006B6C1B">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et/ou  fournitures vendues, et/ou des prestations effectuées...</w:t>
      </w:r>
    </w:p>
    <w:p w14:paraId="40629809" w14:textId="77777777" w:rsidR="0007670D" w:rsidRPr="00825236" w:rsidRDefault="0007670D" w:rsidP="006B6C1B">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5" w:name="_Toc126921984"/>
      <w:bookmarkStart w:id="26" w:name="_Toc344300189"/>
      <w:bookmarkEnd w:id="20"/>
      <w:r w:rsidRPr="00A86E43">
        <w:rPr>
          <w:rFonts w:asciiTheme="minorHAnsi" w:hAnsiTheme="minorHAnsi"/>
          <w:sz w:val="22"/>
        </w:rPr>
        <w:t>Virement bancaire</w:t>
      </w:r>
      <w:bookmarkEnd w:id="25"/>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7" w:name="_Toc126921985"/>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6"/>
      <w:bookmarkEnd w:id="27"/>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lastRenderedPageBreak/>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8" w:name="_Toc392669638"/>
      <w:bookmarkStart w:id="29" w:name="_Toc126921986"/>
      <w:r w:rsidRPr="00A86E43">
        <w:rPr>
          <w:rFonts w:asciiTheme="minorHAnsi" w:hAnsiTheme="minorHAnsi"/>
          <w:sz w:val="22"/>
          <w:szCs w:val="22"/>
        </w:rPr>
        <w:t>Impôts et taxes</w:t>
      </w:r>
      <w:bookmarkEnd w:id="28"/>
      <w:bookmarkEnd w:id="29"/>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6B6C1B">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0" w:name="_Toc126921987"/>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30"/>
    </w:p>
    <w:p w14:paraId="47340EBA" w14:textId="77777777" w:rsidR="00F72033" w:rsidRPr="00A86E43" w:rsidRDefault="000243D6" w:rsidP="00A1761D">
      <w:pPr>
        <w:pStyle w:val="Titre2"/>
        <w:jc w:val="both"/>
        <w:rPr>
          <w:rFonts w:asciiTheme="minorHAnsi" w:hAnsiTheme="minorHAnsi" w:cstheme="minorHAnsi"/>
          <w:sz w:val="22"/>
          <w:szCs w:val="22"/>
        </w:rPr>
      </w:pPr>
      <w:bookmarkStart w:id="31" w:name="_Toc390691469"/>
      <w:bookmarkStart w:id="32" w:name="_Toc392669640"/>
      <w:bookmarkStart w:id="33" w:name="_Toc126921988"/>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1"/>
      <w:bookmarkEnd w:id="32"/>
      <w:bookmarkEnd w:id="33"/>
    </w:p>
    <w:p w14:paraId="3325C3B9" w14:textId="77777777"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5A362A" w:rsidRPr="00A86E43">
        <w:rPr>
          <w:rFonts w:asciiTheme="minorHAnsi" w:hAnsiTheme="minorHAnsi" w:cstheme="minorHAnsi"/>
          <w:szCs w:val="22"/>
        </w:rPr>
        <w:t>/PI/TIC</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005A362A" w:rsidRPr="00A86E43">
        <w:rPr>
          <w:rFonts w:asciiTheme="minorHAnsi" w:hAnsiTheme="minorHAnsi" w:cstheme="minorHAnsi"/>
          <w:szCs w:val="22"/>
        </w:rPr>
        <w:t>/TIC/PI</w:t>
      </w:r>
      <w:r w:rsidRPr="00A86E43">
        <w:rPr>
          <w:rFonts w:asciiTheme="minorHAnsi" w:hAnsiTheme="minorHAnsi" w:cstheme="minorHAnsi"/>
          <w:szCs w:val="22"/>
        </w:rPr>
        <w:t>, les opérations de vérification seront effectuées par :</w:t>
      </w:r>
    </w:p>
    <w:p w14:paraId="124244A3" w14:textId="77777777" w:rsidR="00341BDA" w:rsidRPr="00341BDA" w:rsidRDefault="00341BDA" w:rsidP="006B6C1B">
      <w:pPr>
        <w:pStyle w:val="u"/>
        <w:widowControl w:val="0"/>
        <w:numPr>
          <w:ilvl w:val="0"/>
          <w:numId w:val="8"/>
        </w:numPr>
        <w:rPr>
          <w:rFonts w:asciiTheme="minorHAnsi" w:hAnsiTheme="minorHAnsi" w:cstheme="minorHAnsi"/>
          <w:szCs w:val="22"/>
        </w:rPr>
      </w:pPr>
      <w:bookmarkStart w:id="34" w:name="_Toc390691470"/>
      <w:bookmarkStart w:id="35" w:name="_Toc392669641"/>
      <w:bookmarkStart w:id="36" w:name="_Toc126921989"/>
      <w:r w:rsidRPr="00341BDA">
        <w:rPr>
          <w:rFonts w:asciiTheme="minorHAnsi" w:hAnsiTheme="minorHAnsi" w:cstheme="minorHAnsi"/>
          <w:szCs w:val="22"/>
        </w:rPr>
        <w:t>Emma Cruz</w:t>
      </w:r>
    </w:p>
    <w:p w14:paraId="04F9CBEB" w14:textId="77777777" w:rsidR="00341BDA" w:rsidRPr="00BC28CB" w:rsidRDefault="00341BDA" w:rsidP="006B6C1B">
      <w:pPr>
        <w:pStyle w:val="u"/>
        <w:widowControl w:val="0"/>
        <w:numPr>
          <w:ilvl w:val="0"/>
          <w:numId w:val="8"/>
        </w:numPr>
        <w:rPr>
          <w:rFonts w:asciiTheme="minorHAnsi" w:hAnsiTheme="minorHAnsi" w:cstheme="minorHAnsi"/>
          <w:szCs w:val="22"/>
        </w:rPr>
      </w:pPr>
      <w:r w:rsidRPr="00341BDA">
        <w:rPr>
          <w:rFonts w:asciiTheme="minorHAnsi" w:hAnsiTheme="minorHAnsi" w:cstheme="minorHAnsi"/>
          <w:szCs w:val="22"/>
        </w:rPr>
        <w:t>Chargée de Suivi-évaluation et appui opérationnel Greenov’i</w:t>
      </w:r>
      <w:r w:rsidRPr="00341BDA">
        <w:rPr>
          <w:rFonts w:asciiTheme="minorHAnsi" w:hAnsiTheme="minorHAnsi" w:cstheme="minorHAnsi"/>
          <w:szCs w:val="22"/>
        </w:rPr>
        <w:t xml:space="preserve"> </w:t>
      </w:r>
    </w:p>
    <w:p w14:paraId="3CFE7105" w14:textId="28880378" w:rsidR="00F766D6" w:rsidRPr="00A86E43" w:rsidRDefault="00F766D6" w:rsidP="00341BDA">
      <w:pPr>
        <w:pStyle w:val="Titre2"/>
        <w:spacing w:before="120" w:after="60"/>
        <w:jc w:val="both"/>
        <w:rPr>
          <w:rFonts w:asciiTheme="minorHAnsi" w:hAnsiTheme="minorHAnsi" w:cstheme="minorHAnsi"/>
          <w:sz w:val="22"/>
          <w:szCs w:val="22"/>
        </w:rPr>
      </w:pPr>
      <w:r w:rsidRPr="00A86E43">
        <w:rPr>
          <w:rFonts w:asciiTheme="minorHAnsi" w:hAnsiTheme="minorHAnsi" w:cstheme="minorHAnsi"/>
          <w:sz w:val="22"/>
          <w:szCs w:val="22"/>
        </w:rPr>
        <w:t>Admission</w:t>
      </w:r>
      <w:bookmarkEnd w:id="34"/>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5"/>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6"/>
    </w:p>
    <w:p w14:paraId="0842A4DD" w14:textId="77777777"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00B73974" w:rsidRPr="00A86E43">
        <w:rPr>
          <w:rFonts w:asciiTheme="minorHAnsi" w:hAnsiTheme="minorHAnsi" w:cstheme="minorHAnsi"/>
          <w:szCs w:val="22"/>
        </w:rPr>
        <w:t>/TIC/PI</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7FBB66CE" w14:textId="296C2115" w:rsidR="00C27993" w:rsidRPr="00A86E43" w:rsidRDefault="00341BDA" w:rsidP="006B6C1B">
      <w:pPr>
        <w:pStyle w:val="u"/>
        <w:widowControl w:val="0"/>
        <w:numPr>
          <w:ilvl w:val="0"/>
          <w:numId w:val="8"/>
        </w:numPr>
        <w:rPr>
          <w:rFonts w:asciiTheme="minorHAnsi" w:hAnsiTheme="minorHAnsi" w:cstheme="minorHAnsi"/>
          <w:szCs w:val="22"/>
        </w:rPr>
      </w:pPr>
      <w:r>
        <w:rPr>
          <w:rFonts w:asciiTheme="minorHAnsi" w:hAnsiTheme="minorHAnsi" w:cstheme="minorHAnsi"/>
          <w:szCs w:val="22"/>
        </w:rPr>
        <w:t>Cheffe de projet</w:t>
      </w:r>
    </w:p>
    <w:p w14:paraId="5363F9B3" w14:textId="7E2B52EB" w:rsidR="00C27993" w:rsidRPr="00A86E43" w:rsidRDefault="00341BDA" w:rsidP="006B6C1B">
      <w:pPr>
        <w:pStyle w:val="u"/>
        <w:widowControl w:val="0"/>
        <w:numPr>
          <w:ilvl w:val="0"/>
          <w:numId w:val="8"/>
        </w:numPr>
        <w:rPr>
          <w:rFonts w:asciiTheme="minorHAnsi" w:hAnsiTheme="minorHAnsi" w:cstheme="minorHAnsi"/>
          <w:szCs w:val="22"/>
        </w:rPr>
      </w:pPr>
      <w:r>
        <w:rPr>
          <w:rFonts w:asciiTheme="minorHAnsi" w:hAnsiTheme="minorHAnsi" w:cstheme="minorHAnsi"/>
          <w:szCs w:val="22"/>
        </w:rPr>
        <w:t>Marion ALLIMANT</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6B6C1B">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7" w:name="_Toc12692199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7"/>
    </w:p>
    <w:p w14:paraId="0CEF9F11" w14:textId="05E277F0" w:rsidR="000A6914" w:rsidRDefault="000A6914" w:rsidP="000A6914">
      <w:pPr>
        <w:pStyle w:val="Titre2"/>
        <w:spacing w:before="120" w:after="60"/>
        <w:rPr>
          <w:rFonts w:asciiTheme="minorHAnsi" w:hAnsiTheme="minorHAnsi" w:cstheme="minorHAnsi"/>
          <w:sz w:val="22"/>
          <w:szCs w:val="22"/>
        </w:rPr>
      </w:pPr>
      <w:bookmarkStart w:id="38" w:name="_Toc126921991"/>
      <w:bookmarkStart w:id="39" w:name="_Toc392669643"/>
      <w:r w:rsidRPr="00A86E43">
        <w:rPr>
          <w:rFonts w:asciiTheme="minorHAnsi" w:hAnsiTheme="minorHAnsi" w:cstheme="minorHAnsi"/>
          <w:sz w:val="22"/>
          <w:szCs w:val="22"/>
        </w:rPr>
        <w:t>Tableau des livrables</w:t>
      </w:r>
      <w:bookmarkEnd w:id="38"/>
    </w:p>
    <w:p w14:paraId="5C1FF279" w14:textId="5B21E623" w:rsidR="00BC28CB" w:rsidRDefault="00BC28CB" w:rsidP="00BC28CB"/>
    <w:tbl>
      <w:tblPr>
        <w:tblW w:w="8916" w:type="dxa"/>
        <w:tblInd w:w="5" w:type="dxa"/>
        <w:tblBorders>
          <w:top w:val="single" w:sz="8" w:space="0" w:color="44546A"/>
          <w:left w:val="single" w:sz="8" w:space="0" w:color="44546A"/>
          <w:bottom w:val="single" w:sz="8" w:space="0" w:color="44546A"/>
          <w:right w:val="single" w:sz="8" w:space="0" w:color="44546A"/>
          <w:insideH w:val="single" w:sz="8" w:space="0" w:color="44546A"/>
          <w:insideV w:val="single" w:sz="8" w:space="0" w:color="44546A"/>
        </w:tblBorders>
        <w:tblLayout w:type="fixed"/>
        <w:tblLook w:val="0400" w:firstRow="0" w:lastRow="0" w:firstColumn="0" w:lastColumn="0" w:noHBand="0" w:noVBand="1"/>
      </w:tblPr>
      <w:tblGrid>
        <w:gridCol w:w="978"/>
        <w:gridCol w:w="283"/>
        <w:gridCol w:w="5670"/>
        <w:gridCol w:w="1985"/>
      </w:tblGrid>
      <w:tr w:rsidR="00BC28CB" w:rsidRPr="00BC28CB" w14:paraId="7B27C1B0" w14:textId="77777777" w:rsidTr="00BC28CB">
        <w:trPr>
          <w:trHeight w:val="182"/>
        </w:trPr>
        <w:tc>
          <w:tcPr>
            <w:tcW w:w="1261" w:type="dxa"/>
            <w:gridSpan w:val="2"/>
            <w:tcBorders>
              <w:top w:val="single" w:sz="8" w:space="0" w:color="44546A"/>
              <w:left w:val="single" w:sz="8" w:space="0" w:color="44546A"/>
              <w:bottom w:val="single" w:sz="8" w:space="0" w:color="44546A"/>
              <w:right w:val="single" w:sz="8" w:space="0" w:color="44546A"/>
            </w:tcBorders>
            <w:shd w:val="clear" w:color="auto" w:fill="0F243E"/>
            <w:vAlign w:val="center"/>
          </w:tcPr>
          <w:p w14:paraId="58D9EA7A" w14:textId="77777777" w:rsidR="00BC28CB" w:rsidRPr="00BC28CB" w:rsidRDefault="00BC28CB" w:rsidP="00BC28CB">
            <w:pPr>
              <w:spacing w:after="160" w:line="259" w:lineRule="auto"/>
              <w:jc w:val="center"/>
              <w:rPr>
                <w:rFonts w:ascii="Calibri" w:eastAsia="Calibri" w:hAnsi="Calibri" w:cs="Calibri"/>
                <w:b/>
                <w:sz w:val="22"/>
                <w:szCs w:val="22"/>
                <w:lang w:eastAsia="en-US"/>
              </w:rPr>
            </w:pPr>
            <w:r w:rsidRPr="00BC28CB">
              <w:rPr>
                <w:rFonts w:ascii="Calibri" w:eastAsia="Calibri" w:hAnsi="Calibri" w:cs="Calibri"/>
                <w:b/>
                <w:sz w:val="22"/>
                <w:szCs w:val="22"/>
                <w:lang w:eastAsia="en-US"/>
              </w:rPr>
              <w:t>Livrables</w:t>
            </w:r>
          </w:p>
        </w:tc>
        <w:tc>
          <w:tcPr>
            <w:tcW w:w="5670" w:type="dxa"/>
            <w:tcBorders>
              <w:top w:val="single" w:sz="8" w:space="0" w:color="44546A"/>
              <w:left w:val="single" w:sz="8" w:space="0" w:color="44546A"/>
              <w:bottom w:val="single" w:sz="8" w:space="0" w:color="44546A"/>
              <w:right w:val="single" w:sz="8" w:space="0" w:color="44546A"/>
            </w:tcBorders>
            <w:shd w:val="clear" w:color="auto" w:fill="0F243E"/>
            <w:vAlign w:val="center"/>
          </w:tcPr>
          <w:p w14:paraId="3B052728" w14:textId="77777777" w:rsidR="00BC28CB" w:rsidRPr="00BC28CB" w:rsidRDefault="00BC28CB" w:rsidP="00BC28CB">
            <w:pPr>
              <w:spacing w:after="160" w:line="259" w:lineRule="auto"/>
              <w:rPr>
                <w:rFonts w:ascii="Calibri" w:eastAsia="Calibri" w:hAnsi="Calibri" w:cs="Calibri"/>
                <w:b/>
                <w:sz w:val="22"/>
                <w:szCs w:val="22"/>
                <w:lang w:eastAsia="en-US"/>
              </w:rPr>
            </w:pPr>
            <w:r w:rsidRPr="00BC28CB">
              <w:rPr>
                <w:rFonts w:ascii="Calibri" w:eastAsia="Calibri" w:hAnsi="Calibri" w:cs="Calibri"/>
                <w:b/>
                <w:sz w:val="22"/>
                <w:szCs w:val="22"/>
                <w:lang w:eastAsia="en-US"/>
              </w:rPr>
              <w:t>Intitulé</w:t>
            </w:r>
          </w:p>
        </w:tc>
        <w:tc>
          <w:tcPr>
            <w:tcW w:w="1985" w:type="dxa"/>
            <w:tcBorders>
              <w:top w:val="single" w:sz="8" w:space="0" w:color="44546A"/>
              <w:left w:val="single" w:sz="8" w:space="0" w:color="44546A"/>
              <w:bottom w:val="single" w:sz="8" w:space="0" w:color="44546A"/>
              <w:right w:val="single" w:sz="8" w:space="0" w:color="44546A"/>
            </w:tcBorders>
            <w:shd w:val="clear" w:color="auto" w:fill="0F243E"/>
            <w:vAlign w:val="center"/>
          </w:tcPr>
          <w:p w14:paraId="4FBC0565" w14:textId="77777777" w:rsidR="00BC28CB" w:rsidRPr="00BC28CB" w:rsidRDefault="00BC28CB" w:rsidP="00BC28CB">
            <w:pPr>
              <w:spacing w:after="160" w:line="259" w:lineRule="auto"/>
              <w:jc w:val="center"/>
              <w:rPr>
                <w:rFonts w:ascii="Calibri" w:eastAsia="Calibri" w:hAnsi="Calibri" w:cs="Calibri"/>
                <w:b/>
                <w:sz w:val="22"/>
                <w:szCs w:val="22"/>
                <w:lang w:eastAsia="en-US"/>
              </w:rPr>
            </w:pPr>
            <w:r w:rsidRPr="00BC28CB">
              <w:rPr>
                <w:rFonts w:ascii="Calibri" w:eastAsia="Calibri" w:hAnsi="Calibri" w:cs="Calibri"/>
                <w:b/>
                <w:sz w:val="22"/>
                <w:szCs w:val="22"/>
                <w:lang w:eastAsia="en-US"/>
              </w:rPr>
              <w:t>Date de remise des livrables (indicatif)</w:t>
            </w:r>
          </w:p>
        </w:tc>
      </w:tr>
      <w:tr w:rsidR="00BC28CB" w:rsidRPr="00BC28CB" w14:paraId="1484FF39" w14:textId="77777777" w:rsidTr="00BC28CB">
        <w:trPr>
          <w:trHeight w:val="373"/>
        </w:trPr>
        <w:tc>
          <w:tcPr>
            <w:tcW w:w="6931" w:type="dxa"/>
            <w:gridSpan w:val="3"/>
            <w:shd w:val="clear" w:color="auto" w:fill="DBE5F1"/>
            <w:vAlign w:val="center"/>
          </w:tcPr>
          <w:p w14:paraId="3F3E8083" w14:textId="77777777" w:rsidR="00BC28CB" w:rsidRPr="00BC28CB" w:rsidRDefault="00BC28CB" w:rsidP="006B6C1B">
            <w:pPr>
              <w:numPr>
                <w:ilvl w:val="0"/>
                <w:numId w:val="25"/>
              </w:numPr>
              <w:spacing w:after="160" w:line="259" w:lineRule="auto"/>
              <w:contextualSpacing/>
              <w:rPr>
                <w:rFonts w:ascii="Calibri" w:eastAsia="Calibri" w:hAnsi="Calibri" w:cs="Calibri"/>
                <w:b/>
                <w:sz w:val="22"/>
                <w:szCs w:val="22"/>
                <w:lang w:eastAsia="en-US"/>
              </w:rPr>
            </w:pPr>
            <w:r w:rsidRPr="00BC28CB">
              <w:rPr>
                <w:rFonts w:ascii="Calibri" w:eastAsia="Calibri" w:hAnsi="Calibri" w:cs="Calibri"/>
                <w:b/>
                <w:sz w:val="22"/>
                <w:szCs w:val="22"/>
                <w:lang w:eastAsia="en-US"/>
              </w:rPr>
              <w:t xml:space="preserve">Cadrage de la mission, appropriation des </w:t>
            </w:r>
            <w:r w:rsidRPr="00BC28CB">
              <w:rPr>
                <w:rFonts w:ascii="Calibri" w:eastAsia="Calibri" w:hAnsi="Calibri" w:cs="Calibri"/>
                <w:b/>
                <w:i/>
                <w:sz w:val="22"/>
                <w:szCs w:val="22"/>
                <w:lang w:eastAsia="en-US"/>
              </w:rPr>
              <w:t>benchmarks</w:t>
            </w:r>
            <w:r w:rsidRPr="00BC28CB">
              <w:rPr>
                <w:rFonts w:ascii="Calibri" w:eastAsia="Calibri" w:hAnsi="Calibri" w:cs="Calibri"/>
                <w:b/>
                <w:sz w:val="22"/>
                <w:szCs w:val="22"/>
                <w:lang w:eastAsia="en-US"/>
              </w:rPr>
              <w:t xml:space="preserve"> existants et </w:t>
            </w:r>
            <w:r w:rsidRPr="00BC28CB">
              <w:rPr>
                <w:rFonts w:ascii="Calibri" w:eastAsia="Calibri" w:hAnsi="Calibri" w:cs="Calibri"/>
                <w:b/>
                <w:i/>
                <w:sz w:val="22"/>
                <w:szCs w:val="22"/>
                <w:lang w:eastAsia="en-US"/>
              </w:rPr>
              <w:t>mapping</w:t>
            </w:r>
            <w:r w:rsidRPr="00BC28CB">
              <w:rPr>
                <w:rFonts w:ascii="Calibri" w:eastAsia="Calibri" w:hAnsi="Calibri" w:cs="Calibri"/>
                <w:b/>
                <w:sz w:val="22"/>
                <w:szCs w:val="22"/>
                <w:lang w:eastAsia="en-US"/>
              </w:rPr>
              <w:t xml:space="preserve"> des acteurs</w:t>
            </w:r>
          </w:p>
        </w:tc>
        <w:tc>
          <w:tcPr>
            <w:tcW w:w="1985" w:type="dxa"/>
            <w:shd w:val="clear" w:color="auto" w:fill="DBE5F1"/>
            <w:vAlign w:val="center"/>
          </w:tcPr>
          <w:p w14:paraId="5BD4F9EE" w14:textId="77777777" w:rsidR="00BC28CB" w:rsidRPr="00BC28CB" w:rsidRDefault="00BC28CB" w:rsidP="00BC28CB">
            <w:pPr>
              <w:spacing w:after="160" w:line="259" w:lineRule="auto"/>
              <w:jc w:val="center"/>
              <w:rPr>
                <w:rFonts w:ascii="Calibri" w:eastAsia="Calibri" w:hAnsi="Calibri" w:cs="Calibri"/>
                <w:b/>
                <w:sz w:val="22"/>
                <w:szCs w:val="22"/>
                <w:lang w:eastAsia="en-US"/>
              </w:rPr>
            </w:pPr>
            <w:r w:rsidRPr="00BC28CB">
              <w:rPr>
                <w:rFonts w:ascii="Calibri" w:eastAsia="Calibri" w:hAnsi="Calibri" w:cs="Calibri"/>
                <w:b/>
                <w:sz w:val="22"/>
                <w:szCs w:val="22"/>
                <w:lang w:eastAsia="en-US"/>
              </w:rPr>
              <w:t>T0+1,5 mois</w:t>
            </w:r>
          </w:p>
        </w:tc>
      </w:tr>
      <w:tr w:rsidR="00BC28CB" w:rsidRPr="00BC28CB" w14:paraId="74F447B5" w14:textId="77777777" w:rsidTr="00BC28CB">
        <w:trPr>
          <w:trHeight w:val="535"/>
        </w:trPr>
        <w:tc>
          <w:tcPr>
            <w:tcW w:w="978" w:type="dxa"/>
            <w:shd w:val="clear" w:color="auto" w:fill="auto"/>
            <w:vAlign w:val="center"/>
          </w:tcPr>
          <w:p w14:paraId="4D3FE66D"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L1.1</w:t>
            </w:r>
          </w:p>
        </w:tc>
        <w:tc>
          <w:tcPr>
            <w:tcW w:w="5953" w:type="dxa"/>
            <w:gridSpan w:val="2"/>
            <w:shd w:val="clear" w:color="auto" w:fill="auto"/>
            <w:vAlign w:val="center"/>
          </w:tcPr>
          <w:p w14:paraId="2777D0B2" w14:textId="77777777" w:rsidR="00BC28CB" w:rsidRPr="00BC28CB" w:rsidRDefault="00BC28CB" w:rsidP="00BC28CB">
            <w:pPr>
              <w:spacing w:line="240" w:lineRule="auto"/>
              <w:rPr>
                <w:rFonts w:ascii="Calibri" w:eastAsia="Calibri" w:hAnsi="Calibri" w:cs="Calibri"/>
                <w:sz w:val="22"/>
                <w:szCs w:val="22"/>
                <w:lang w:eastAsia="en-US"/>
              </w:rPr>
            </w:pPr>
            <w:r w:rsidRPr="00BC28CB">
              <w:rPr>
                <w:rFonts w:ascii="Calibri" w:eastAsia="Calibri" w:hAnsi="Calibri" w:cs="Calibri"/>
                <w:sz w:val="22"/>
                <w:szCs w:val="22"/>
                <w:lang w:eastAsia="en-US"/>
              </w:rPr>
              <w:t>Une note de cadrage (incluant une méthodologie préliminaire validée, un calendrier prévisionnel à jour)</w:t>
            </w:r>
          </w:p>
        </w:tc>
        <w:tc>
          <w:tcPr>
            <w:tcW w:w="1985" w:type="dxa"/>
            <w:shd w:val="clear" w:color="auto" w:fill="auto"/>
            <w:vAlign w:val="center"/>
          </w:tcPr>
          <w:p w14:paraId="3A8E0220" w14:textId="77777777" w:rsidR="00BC28CB" w:rsidRPr="00BC28CB" w:rsidRDefault="00BC28CB" w:rsidP="00BC28CB">
            <w:pPr>
              <w:spacing w:after="160" w:line="259" w:lineRule="auto"/>
              <w:jc w:val="center"/>
              <w:rPr>
                <w:rFonts w:ascii="Calibri" w:eastAsia="Calibri" w:hAnsi="Calibri" w:cs="Calibri"/>
                <w:sz w:val="22"/>
                <w:szCs w:val="22"/>
                <w:lang w:eastAsia="en-US"/>
              </w:rPr>
            </w:pPr>
          </w:p>
        </w:tc>
      </w:tr>
      <w:tr w:rsidR="00BC28CB" w:rsidRPr="00BC28CB" w14:paraId="79BAD9C4" w14:textId="77777777" w:rsidTr="00BC28CB">
        <w:trPr>
          <w:trHeight w:val="535"/>
        </w:trPr>
        <w:tc>
          <w:tcPr>
            <w:tcW w:w="978" w:type="dxa"/>
            <w:shd w:val="clear" w:color="auto" w:fill="auto"/>
            <w:vAlign w:val="center"/>
          </w:tcPr>
          <w:p w14:paraId="5A6FF2E6"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L1.2</w:t>
            </w:r>
          </w:p>
        </w:tc>
        <w:tc>
          <w:tcPr>
            <w:tcW w:w="5953" w:type="dxa"/>
            <w:gridSpan w:val="2"/>
            <w:shd w:val="clear" w:color="auto" w:fill="auto"/>
            <w:vAlign w:val="center"/>
          </w:tcPr>
          <w:p w14:paraId="13C63D0C" w14:textId="77777777" w:rsidR="00BC28CB" w:rsidRPr="00BC28CB" w:rsidRDefault="00BC28CB" w:rsidP="00BC28CB">
            <w:pPr>
              <w:spacing w:line="240" w:lineRule="auto"/>
              <w:rPr>
                <w:rFonts w:ascii="Calibri" w:eastAsia="Calibri" w:hAnsi="Calibri" w:cs="Calibri"/>
                <w:sz w:val="22"/>
                <w:szCs w:val="22"/>
                <w:lang w:eastAsia="en-US"/>
              </w:rPr>
            </w:pPr>
            <w:r w:rsidRPr="00BC28CB">
              <w:rPr>
                <w:rFonts w:ascii="Calibri" w:eastAsia="Calibri" w:hAnsi="Calibri" w:cs="Calibri"/>
                <w:sz w:val="22"/>
                <w:szCs w:val="22"/>
                <w:lang w:eastAsia="en-US"/>
              </w:rPr>
              <w:t xml:space="preserve">Un rapport de démarrage, incluant la méthodologie validée, les résultats de l’appropriation des benchmarks existants et du </w:t>
            </w:r>
            <w:r w:rsidRPr="00BC28CB">
              <w:rPr>
                <w:rFonts w:ascii="Calibri" w:eastAsia="Calibri" w:hAnsi="Calibri" w:cs="Calibri"/>
                <w:i/>
                <w:sz w:val="22"/>
                <w:szCs w:val="22"/>
                <w:lang w:eastAsia="en-US"/>
              </w:rPr>
              <w:t>mapping</w:t>
            </w:r>
            <w:r w:rsidRPr="00BC28CB">
              <w:rPr>
                <w:rFonts w:ascii="Calibri" w:eastAsia="Calibri" w:hAnsi="Calibri" w:cs="Calibri"/>
                <w:sz w:val="22"/>
                <w:szCs w:val="22"/>
                <w:lang w:eastAsia="en-US"/>
              </w:rPr>
              <w:t xml:space="preserve"> des acteurs, ainsi que le calendrier final de la mission</w:t>
            </w:r>
          </w:p>
        </w:tc>
        <w:tc>
          <w:tcPr>
            <w:tcW w:w="1985" w:type="dxa"/>
            <w:shd w:val="clear" w:color="auto" w:fill="auto"/>
            <w:vAlign w:val="center"/>
          </w:tcPr>
          <w:p w14:paraId="3720A085" w14:textId="77777777" w:rsidR="00BC28CB" w:rsidRPr="00BC28CB" w:rsidRDefault="00BC28CB" w:rsidP="00BC28CB">
            <w:pPr>
              <w:spacing w:after="160" w:line="259" w:lineRule="auto"/>
              <w:jc w:val="center"/>
              <w:rPr>
                <w:rFonts w:ascii="Calibri" w:eastAsia="Calibri" w:hAnsi="Calibri" w:cs="Calibri"/>
                <w:sz w:val="22"/>
                <w:szCs w:val="22"/>
                <w:lang w:eastAsia="en-US"/>
              </w:rPr>
            </w:pPr>
          </w:p>
        </w:tc>
      </w:tr>
      <w:tr w:rsidR="00BC28CB" w:rsidRPr="00BC28CB" w14:paraId="7BF49D30" w14:textId="77777777" w:rsidTr="00BC28CB">
        <w:trPr>
          <w:trHeight w:val="400"/>
        </w:trPr>
        <w:tc>
          <w:tcPr>
            <w:tcW w:w="6931" w:type="dxa"/>
            <w:gridSpan w:val="3"/>
            <w:shd w:val="clear" w:color="auto" w:fill="DBE5F1"/>
            <w:vAlign w:val="center"/>
          </w:tcPr>
          <w:p w14:paraId="10413109" w14:textId="77777777" w:rsidR="00BC28CB" w:rsidRPr="00BC28CB" w:rsidRDefault="00BC28CB" w:rsidP="006B6C1B">
            <w:pPr>
              <w:numPr>
                <w:ilvl w:val="0"/>
                <w:numId w:val="25"/>
              </w:numPr>
              <w:spacing w:after="160" w:line="259" w:lineRule="auto"/>
              <w:contextualSpacing/>
              <w:rPr>
                <w:rFonts w:ascii="Calibri" w:eastAsia="Calibri" w:hAnsi="Calibri" w:cs="Calibri"/>
                <w:b/>
                <w:sz w:val="22"/>
                <w:szCs w:val="22"/>
                <w:lang w:eastAsia="en-US"/>
              </w:rPr>
            </w:pPr>
            <w:r w:rsidRPr="00BC28CB">
              <w:rPr>
                <w:rFonts w:ascii="Calibri" w:eastAsia="Calibri" w:hAnsi="Calibri" w:cs="Calibri"/>
                <w:b/>
                <w:sz w:val="22"/>
                <w:szCs w:val="22"/>
                <w:lang w:eastAsia="en-US"/>
              </w:rPr>
              <w:t>Etat des lieux de l’économie verte en Tunisie</w:t>
            </w:r>
          </w:p>
        </w:tc>
        <w:tc>
          <w:tcPr>
            <w:tcW w:w="1985" w:type="dxa"/>
            <w:shd w:val="clear" w:color="auto" w:fill="DBE5F1"/>
            <w:vAlign w:val="center"/>
          </w:tcPr>
          <w:p w14:paraId="3002F16D" w14:textId="77777777" w:rsidR="00BC28CB" w:rsidRPr="00BC28CB" w:rsidRDefault="00BC28CB" w:rsidP="00BC28CB">
            <w:pPr>
              <w:spacing w:after="160" w:line="259" w:lineRule="auto"/>
              <w:jc w:val="center"/>
              <w:rPr>
                <w:rFonts w:ascii="Calibri" w:eastAsia="Calibri" w:hAnsi="Calibri" w:cs="Calibri"/>
                <w:b/>
                <w:sz w:val="22"/>
                <w:szCs w:val="22"/>
                <w:lang w:eastAsia="en-US"/>
              </w:rPr>
            </w:pPr>
            <w:r w:rsidRPr="00BC28CB">
              <w:rPr>
                <w:rFonts w:ascii="Calibri" w:eastAsia="Calibri" w:hAnsi="Calibri" w:cs="Calibri"/>
                <w:b/>
                <w:sz w:val="22"/>
                <w:szCs w:val="22"/>
                <w:lang w:eastAsia="en-US"/>
              </w:rPr>
              <w:t>T0+ 2 mois</w:t>
            </w:r>
          </w:p>
        </w:tc>
      </w:tr>
      <w:tr w:rsidR="00BC28CB" w:rsidRPr="00BC28CB" w14:paraId="333DAF1A" w14:textId="77777777" w:rsidTr="00BC28CB">
        <w:trPr>
          <w:trHeight w:val="400"/>
        </w:trPr>
        <w:tc>
          <w:tcPr>
            <w:tcW w:w="978" w:type="dxa"/>
            <w:shd w:val="clear" w:color="auto" w:fill="auto"/>
            <w:vAlign w:val="center"/>
          </w:tcPr>
          <w:p w14:paraId="723F3C49"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L2.1</w:t>
            </w:r>
          </w:p>
        </w:tc>
        <w:tc>
          <w:tcPr>
            <w:tcW w:w="5953" w:type="dxa"/>
            <w:gridSpan w:val="2"/>
            <w:shd w:val="clear" w:color="auto" w:fill="auto"/>
            <w:vAlign w:val="center"/>
          </w:tcPr>
          <w:p w14:paraId="7EF8B47A" w14:textId="77777777" w:rsidR="00BC28CB" w:rsidRPr="00BC28CB" w:rsidRDefault="00BC28CB" w:rsidP="00BC28CB">
            <w:pPr>
              <w:spacing w:after="160" w:line="259" w:lineRule="auto"/>
              <w:jc w:val="both"/>
              <w:rPr>
                <w:rFonts w:ascii="Calibri" w:eastAsia="Calibri" w:hAnsi="Calibri" w:cs="Calibri"/>
                <w:sz w:val="22"/>
                <w:szCs w:val="22"/>
                <w:lang w:eastAsia="en-US"/>
              </w:rPr>
            </w:pPr>
            <w:r w:rsidRPr="00BC28CB">
              <w:rPr>
                <w:rFonts w:ascii="Calibri" w:eastAsia="Calibri" w:hAnsi="Calibri" w:cs="Calibri"/>
                <w:sz w:val="22"/>
                <w:szCs w:val="22"/>
                <w:lang w:eastAsia="en-US"/>
              </w:rPr>
              <w:t>Un rapport de diagnostic complet sur l’économie verte tunisienne</w:t>
            </w:r>
          </w:p>
        </w:tc>
        <w:tc>
          <w:tcPr>
            <w:tcW w:w="1985" w:type="dxa"/>
            <w:shd w:val="clear" w:color="auto" w:fill="auto"/>
            <w:vAlign w:val="center"/>
          </w:tcPr>
          <w:p w14:paraId="2630A52E" w14:textId="77777777" w:rsidR="00BC28CB" w:rsidRPr="00BC28CB" w:rsidRDefault="00BC28CB" w:rsidP="00BC28CB">
            <w:pPr>
              <w:spacing w:after="160" w:line="259" w:lineRule="auto"/>
              <w:jc w:val="center"/>
              <w:rPr>
                <w:rFonts w:ascii="Calibri" w:eastAsia="Calibri" w:hAnsi="Calibri" w:cs="Calibri"/>
                <w:sz w:val="22"/>
                <w:szCs w:val="22"/>
                <w:lang w:eastAsia="en-US"/>
              </w:rPr>
            </w:pPr>
          </w:p>
        </w:tc>
      </w:tr>
      <w:tr w:rsidR="00BC28CB" w:rsidRPr="00BC28CB" w14:paraId="40F4F023" w14:textId="77777777" w:rsidTr="00BC28CB">
        <w:trPr>
          <w:trHeight w:val="400"/>
        </w:trPr>
        <w:tc>
          <w:tcPr>
            <w:tcW w:w="6931" w:type="dxa"/>
            <w:gridSpan w:val="3"/>
            <w:shd w:val="clear" w:color="auto" w:fill="DBE5F1"/>
            <w:vAlign w:val="center"/>
          </w:tcPr>
          <w:p w14:paraId="607346AB" w14:textId="77777777" w:rsidR="00BC28CB" w:rsidRPr="00BC28CB" w:rsidRDefault="00BC28CB" w:rsidP="006B6C1B">
            <w:pPr>
              <w:numPr>
                <w:ilvl w:val="0"/>
                <w:numId w:val="25"/>
              </w:numPr>
              <w:spacing w:after="160" w:line="259" w:lineRule="auto"/>
              <w:contextualSpacing/>
              <w:rPr>
                <w:rFonts w:ascii="Calibri" w:eastAsia="Calibri" w:hAnsi="Calibri" w:cs="Calibri"/>
                <w:b/>
                <w:sz w:val="22"/>
                <w:szCs w:val="22"/>
                <w:lang w:eastAsia="en-US"/>
              </w:rPr>
            </w:pPr>
            <w:r w:rsidRPr="00BC28CB">
              <w:rPr>
                <w:rFonts w:ascii="Calibri" w:eastAsia="Calibri" w:hAnsi="Calibri" w:cs="Calibri"/>
                <w:b/>
                <w:sz w:val="22"/>
                <w:szCs w:val="22"/>
                <w:lang w:eastAsia="en-US"/>
              </w:rPr>
              <w:lastRenderedPageBreak/>
              <w:t xml:space="preserve">Montage et animation d’un groupe de travail « Taxonomie Verte Tunisienne » </w:t>
            </w:r>
          </w:p>
        </w:tc>
        <w:tc>
          <w:tcPr>
            <w:tcW w:w="1985" w:type="dxa"/>
            <w:shd w:val="clear" w:color="auto" w:fill="DBE5F1"/>
            <w:vAlign w:val="center"/>
          </w:tcPr>
          <w:p w14:paraId="416B003D" w14:textId="77777777" w:rsidR="00BC28CB" w:rsidRPr="00BC28CB" w:rsidRDefault="00BC28CB" w:rsidP="00BC28CB">
            <w:pPr>
              <w:spacing w:after="160" w:line="259" w:lineRule="auto"/>
              <w:jc w:val="center"/>
              <w:rPr>
                <w:rFonts w:ascii="Calibri" w:eastAsia="Calibri" w:hAnsi="Calibri" w:cs="Calibri"/>
                <w:b/>
                <w:sz w:val="22"/>
                <w:szCs w:val="22"/>
                <w:lang w:eastAsia="en-US"/>
              </w:rPr>
            </w:pPr>
            <w:r w:rsidRPr="00BC28CB">
              <w:rPr>
                <w:rFonts w:ascii="Calibri" w:eastAsia="Calibri" w:hAnsi="Calibri" w:cs="Calibri"/>
                <w:b/>
                <w:sz w:val="22"/>
                <w:szCs w:val="22"/>
                <w:lang w:eastAsia="en-US"/>
              </w:rPr>
              <w:t>T0+5 mois</w:t>
            </w:r>
          </w:p>
        </w:tc>
      </w:tr>
      <w:tr w:rsidR="00BC28CB" w:rsidRPr="00BC28CB" w14:paraId="304E096F" w14:textId="77777777" w:rsidTr="00BC28CB">
        <w:trPr>
          <w:trHeight w:val="320"/>
        </w:trPr>
        <w:tc>
          <w:tcPr>
            <w:tcW w:w="978" w:type="dxa"/>
            <w:shd w:val="clear" w:color="auto" w:fill="auto"/>
            <w:vAlign w:val="center"/>
          </w:tcPr>
          <w:p w14:paraId="0FAD4F9A"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L3.1</w:t>
            </w:r>
          </w:p>
        </w:tc>
        <w:tc>
          <w:tcPr>
            <w:tcW w:w="5953" w:type="dxa"/>
            <w:gridSpan w:val="2"/>
            <w:shd w:val="clear" w:color="auto" w:fill="auto"/>
            <w:vAlign w:val="center"/>
          </w:tcPr>
          <w:p w14:paraId="06D3751B"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bCs/>
                <w:sz w:val="22"/>
                <w:szCs w:val="22"/>
                <w:lang w:eastAsia="en-US"/>
              </w:rPr>
              <w:t xml:space="preserve">Un plan de travail du groupe de travail </w:t>
            </w:r>
          </w:p>
        </w:tc>
        <w:tc>
          <w:tcPr>
            <w:tcW w:w="1985" w:type="dxa"/>
            <w:shd w:val="clear" w:color="auto" w:fill="auto"/>
            <w:vAlign w:val="center"/>
          </w:tcPr>
          <w:p w14:paraId="79403C16" w14:textId="77777777" w:rsidR="00BC28CB" w:rsidRPr="00BC28CB" w:rsidRDefault="00BC28CB" w:rsidP="00BC28CB">
            <w:pPr>
              <w:widowControl w:val="0"/>
              <w:pBdr>
                <w:top w:val="nil"/>
                <w:left w:val="nil"/>
                <w:bottom w:val="nil"/>
                <w:right w:val="nil"/>
                <w:between w:val="nil"/>
              </w:pBdr>
              <w:spacing w:after="160" w:line="276" w:lineRule="auto"/>
              <w:jc w:val="center"/>
              <w:rPr>
                <w:rFonts w:ascii="Calibri" w:eastAsia="Calibri" w:hAnsi="Calibri" w:cs="Calibri"/>
                <w:bCs/>
                <w:sz w:val="22"/>
                <w:szCs w:val="22"/>
                <w:lang w:eastAsia="en-US"/>
              </w:rPr>
            </w:pPr>
          </w:p>
        </w:tc>
      </w:tr>
      <w:tr w:rsidR="00BC28CB" w:rsidRPr="00BC28CB" w14:paraId="37E5123B" w14:textId="77777777" w:rsidTr="00BC28CB">
        <w:trPr>
          <w:trHeight w:val="340"/>
        </w:trPr>
        <w:tc>
          <w:tcPr>
            <w:tcW w:w="978" w:type="dxa"/>
            <w:shd w:val="clear" w:color="auto" w:fill="auto"/>
            <w:vAlign w:val="center"/>
          </w:tcPr>
          <w:p w14:paraId="3CCCC177"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L3.2</w:t>
            </w:r>
          </w:p>
        </w:tc>
        <w:tc>
          <w:tcPr>
            <w:tcW w:w="5953" w:type="dxa"/>
            <w:gridSpan w:val="2"/>
            <w:shd w:val="clear" w:color="auto" w:fill="auto"/>
            <w:vAlign w:val="center"/>
          </w:tcPr>
          <w:p w14:paraId="1626B96A"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bCs/>
                <w:sz w:val="22"/>
                <w:szCs w:val="22"/>
                <w:lang w:eastAsia="en-US"/>
              </w:rPr>
              <w:t>Les éléments de préparation et  de compte-rendu des (au moins) 5 rencontres (agendas, supports de compétences, PV)</w:t>
            </w:r>
          </w:p>
        </w:tc>
        <w:tc>
          <w:tcPr>
            <w:tcW w:w="1985" w:type="dxa"/>
            <w:shd w:val="clear" w:color="auto" w:fill="auto"/>
            <w:vAlign w:val="center"/>
          </w:tcPr>
          <w:p w14:paraId="66A3E069" w14:textId="77777777" w:rsidR="00BC28CB" w:rsidRPr="00BC28CB" w:rsidRDefault="00BC28CB" w:rsidP="00BC28CB">
            <w:pPr>
              <w:widowControl w:val="0"/>
              <w:pBdr>
                <w:top w:val="nil"/>
                <w:left w:val="nil"/>
                <w:bottom w:val="nil"/>
                <w:right w:val="nil"/>
                <w:between w:val="nil"/>
              </w:pBdr>
              <w:spacing w:after="160" w:line="276" w:lineRule="auto"/>
              <w:rPr>
                <w:rFonts w:ascii="Calibri" w:eastAsia="Calibri" w:hAnsi="Calibri" w:cs="Calibri"/>
                <w:bCs/>
                <w:sz w:val="22"/>
                <w:szCs w:val="22"/>
                <w:lang w:eastAsia="en-US"/>
              </w:rPr>
            </w:pPr>
          </w:p>
        </w:tc>
      </w:tr>
      <w:tr w:rsidR="00BC28CB" w:rsidRPr="00BC28CB" w14:paraId="0196AF8C" w14:textId="77777777" w:rsidTr="00BC28CB">
        <w:trPr>
          <w:trHeight w:val="340"/>
        </w:trPr>
        <w:tc>
          <w:tcPr>
            <w:tcW w:w="978" w:type="dxa"/>
            <w:shd w:val="clear" w:color="auto" w:fill="auto"/>
            <w:vAlign w:val="center"/>
          </w:tcPr>
          <w:p w14:paraId="69F94576"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L3.3</w:t>
            </w:r>
          </w:p>
        </w:tc>
        <w:tc>
          <w:tcPr>
            <w:tcW w:w="5953" w:type="dxa"/>
            <w:gridSpan w:val="2"/>
            <w:shd w:val="clear" w:color="auto" w:fill="auto"/>
            <w:vAlign w:val="center"/>
          </w:tcPr>
          <w:p w14:paraId="1AEAAC84" w14:textId="77777777" w:rsidR="00BC28CB" w:rsidRPr="00BC28CB" w:rsidRDefault="00BC28CB" w:rsidP="00BC28CB">
            <w:pPr>
              <w:spacing w:after="160" w:line="259" w:lineRule="auto"/>
              <w:rPr>
                <w:rFonts w:ascii="Calibri" w:eastAsia="Calibri" w:hAnsi="Calibri" w:cs="Calibri"/>
                <w:bCs/>
                <w:sz w:val="22"/>
                <w:szCs w:val="22"/>
                <w:lang w:eastAsia="en-US"/>
              </w:rPr>
            </w:pPr>
            <w:r w:rsidRPr="00BC28CB">
              <w:rPr>
                <w:rFonts w:ascii="Calibri" w:eastAsia="Calibri" w:hAnsi="Calibri" w:cs="Calibri"/>
                <w:bCs/>
                <w:sz w:val="22"/>
                <w:szCs w:val="22"/>
                <w:lang w:eastAsia="en-US"/>
              </w:rPr>
              <w:t>Une note de cadrage (incluant les réponses aux questions-clés)</w:t>
            </w:r>
          </w:p>
        </w:tc>
        <w:tc>
          <w:tcPr>
            <w:tcW w:w="1985" w:type="dxa"/>
            <w:shd w:val="clear" w:color="auto" w:fill="auto"/>
            <w:vAlign w:val="center"/>
          </w:tcPr>
          <w:p w14:paraId="37E905F7" w14:textId="77777777" w:rsidR="00BC28CB" w:rsidRPr="00BC28CB" w:rsidRDefault="00BC28CB" w:rsidP="00BC28CB">
            <w:pPr>
              <w:widowControl w:val="0"/>
              <w:pBdr>
                <w:top w:val="nil"/>
                <w:left w:val="nil"/>
                <w:bottom w:val="nil"/>
                <w:right w:val="nil"/>
                <w:between w:val="nil"/>
              </w:pBdr>
              <w:spacing w:after="160" w:line="276" w:lineRule="auto"/>
              <w:jc w:val="center"/>
              <w:rPr>
                <w:rFonts w:ascii="Calibri" w:eastAsia="Calibri" w:hAnsi="Calibri" w:cs="Calibri"/>
                <w:bCs/>
                <w:sz w:val="22"/>
                <w:szCs w:val="22"/>
                <w:lang w:eastAsia="en-US"/>
              </w:rPr>
            </w:pPr>
          </w:p>
        </w:tc>
      </w:tr>
      <w:tr w:rsidR="00BC28CB" w:rsidRPr="00BC28CB" w14:paraId="7BB6D296" w14:textId="77777777" w:rsidTr="00BC28CB">
        <w:trPr>
          <w:trHeight w:val="340"/>
        </w:trPr>
        <w:tc>
          <w:tcPr>
            <w:tcW w:w="6931" w:type="dxa"/>
            <w:gridSpan w:val="3"/>
            <w:shd w:val="clear" w:color="auto" w:fill="DBE5F1"/>
            <w:vAlign w:val="center"/>
          </w:tcPr>
          <w:p w14:paraId="0CD94708" w14:textId="77777777" w:rsidR="00BC28CB" w:rsidRPr="00BC28CB" w:rsidRDefault="00BC28CB" w:rsidP="006B6C1B">
            <w:pPr>
              <w:numPr>
                <w:ilvl w:val="0"/>
                <w:numId w:val="25"/>
              </w:numPr>
              <w:spacing w:after="160" w:line="259" w:lineRule="auto"/>
              <w:contextualSpacing/>
              <w:rPr>
                <w:rFonts w:ascii="Calibri" w:eastAsia="Calibri" w:hAnsi="Calibri" w:cs="Calibri"/>
                <w:b/>
                <w:sz w:val="22"/>
                <w:szCs w:val="22"/>
                <w:lang w:eastAsia="en-US"/>
              </w:rPr>
            </w:pPr>
            <w:r w:rsidRPr="00BC28CB">
              <w:rPr>
                <w:rFonts w:ascii="Calibri" w:eastAsia="Calibri" w:hAnsi="Calibri" w:cs="Calibri"/>
                <w:b/>
                <w:sz w:val="22"/>
                <w:szCs w:val="22"/>
                <w:lang w:eastAsia="en-US"/>
              </w:rPr>
              <w:t xml:space="preserve">Elaboration d’un projet de taxonomie verte tunisienne </w:t>
            </w:r>
          </w:p>
        </w:tc>
        <w:tc>
          <w:tcPr>
            <w:tcW w:w="1985" w:type="dxa"/>
            <w:shd w:val="clear" w:color="auto" w:fill="DBE5F1"/>
            <w:vAlign w:val="center"/>
          </w:tcPr>
          <w:p w14:paraId="0686C817" w14:textId="77777777" w:rsidR="00BC28CB" w:rsidRPr="00BC28CB" w:rsidRDefault="00BC28CB" w:rsidP="00BC28CB">
            <w:pPr>
              <w:spacing w:after="160" w:line="259" w:lineRule="auto"/>
              <w:jc w:val="center"/>
              <w:rPr>
                <w:rFonts w:ascii="Calibri" w:eastAsia="Calibri" w:hAnsi="Calibri" w:cs="Calibri"/>
                <w:b/>
                <w:sz w:val="22"/>
                <w:szCs w:val="22"/>
                <w:lang w:val="en-GB" w:eastAsia="en-US"/>
              </w:rPr>
            </w:pPr>
            <w:r w:rsidRPr="00BC28CB">
              <w:rPr>
                <w:rFonts w:ascii="Calibri" w:eastAsia="Calibri" w:hAnsi="Calibri" w:cs="Calibri"/>
                <w:b/>
                <w:sz w:val="22"/>
                <w:szCs w:val="22"/>
                <w:lang w:val="en-GB" w:eastAsia="en-US"/>
              </w:rPr>
              <w:t>T0+5 mois</w:t>
            </w:r>
          </w:p>
        </w:tc>
      </w:tr>
      <w:tr w:rsidR="00BC28CB" w:rsidRPr="00BC28CB" w14:paraId="268BAD79" w14:textId="77777777" w:rsidTr="00BC28CB">
        <w:trPr>
          <w:trHeight w:val="340"/>
        </w:trPr>
        <w:tc>
          <w:tcPr>
            <w:tcW w:w="978" w:type="dxa"/>
            <w:shd w:val="clear" w:color="auto" w:fill="auto"/>
            <w:vAlign w:val="center"/>
          </w:tcPr>
          <w:p w14:paraId="2FB9BDD7"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L4.1</w:t>
            </w:r>
          </w:p>
        </w:tc>
        <w:tc>
          <w:tcPr>
            <w:tcW w:w="5953" w:type="dxa"/>
            <w:gridSpan w:val="2"/>
            <w:shd w:val="clear" w:color="auto" w:fill="auto"/>
            <w:vAlign w:val="center"/>
          </w:tcPr>
          <w:p w14:paraId="03B4AE36"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Un projet de taxonomie verte tunisienne (v1)</w:t>
            </w:r>
          </w:p>
        </w:tc>
        <w:tc>
          <w:tcPr>
            <w:tcW w:w="1985" w:type="dxa"/>
            <w:shd w:val="clear" w:color="auto" w:fill="auto"/>
            <w:vAlign w:val="center"/>
          </w:tcPr>
          <w:p w14:paraId="458BFD92" w14:textId="77777777" w:rsidR="00BC28CB" w:rsidRPr="00BC28CB" w:rsidRDefault="00BC28CB" w:rsidP="00BC28CB">
            <w:pPr>
              <w:spacing w:after="160" w:line="259" w:lineRule="auto"/>
              <w:jc w:val="center"/>
              <w:rPr>
                <w:rFonts w:ascii="Calibri" w:eastAsia="Calibri" w:hAnsi="Calibri" w:cs="Calibri"/>
                <w:bCs/>
                <w:sz w:val="22"/>
                <w:szCs w:val="22"/>
                <w:lang w:eastAsia="en-US"/>
              </w:rPr>
            </w:pPr>
          </w:p>
        </w:tc>
      </w:tr>
      <w:tr w:rsidR="00BC28CB" w:rsidRPr="00BC28CB" w14:paraId="1C504FA0" w14:textId="77777777" w:rsidTr="00BC28CB">
        <w:trPr>
          <w:trHeight w:val="340"/>
        </w:trPr>
        <w:tc>
          <w:tcPr>
            <w:tcW w:w="978" w:type="dxa"/>
            <w:shd w:val="clear" w:color="auto" w:fill="auto"/>
            <w:vAlign w:val="center"/>
          </w:tcPr>
          <w:p w14:paraId="578AAFDB"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L4.2</w:t>
            </w:r>
          </w:p>
        </w:tc>
        <w:tc>
          <w:tcPr>
            <w:tcW w:w="5953" w:type="dxa"/>
            <w:gridSpan w:val="2"/>
            <w:shd w:val="clear" w:color="auto" w:fill="auto"/>
            <w:vAlign w:val="center"/>
          </w:tcPr>
          <w:p w14:paraId="7E894789"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 xml:space="preserve">Une feuille de route opérationnelle </w:t>
            </w:r>
          </w:p>
        </w:tc>
        <w:tc>
          <w:tcPr>
            <w:tcW w:w="1985" w:type="dxa"/>
            <w:shd w:val="clear" w:color="auto" w:fill="auto"/>
            <w:vAlign w:val="center"/>
          </w:tcPr>
          <w:p w14:paraId="738A50F2" w14:textId="77777777" w:rsidR="00BC28CB" w:rsidRPr="00BC28CB" w:rsidRDefault="00BC28CB" w:rsidP="00BC28CB">
            <w:pPr>
              <w:spacing w:after="160" w:line="259" w:lineRule="auto"/>
              <w:jc w:val="center"/>
              <w:rPr>
                <w:rFonts w:ascii="Calibri" w:eastAsia="Calibri" w:hAnsi="Calibri" w:cs="Calibri"/>
                <w:bCs/>
                <w:sz w:val="22"/>
                <w:szCs w:val="22"/>
                <w:lang w:eastAsia="en-US"/>
              </w:rPr>
            </w:pPr>
          </w:p>
        </w:tc>
      </w:tr>
      <w:tr w:rsidR="00BC28CB" w:rsidRPr="00BC28CB" w14:paraId="681AE340" w14:textId="77777777" w:rsidTr="00BC28CB">
        <w:trPr>
          <w:trHeight w:val="340"/>
        </w:trPr>
        <w:tc>
          <w:tcPr>
            <w:tcW w:w="978" w:type="dxa"/>
            <w:shd w:val="clear" w:color="auto" w:fill="auto"/>
            <w:vAlign w:val="center"/>
          </w:tcPr>
          <w:p w14:paraId="500B5C67"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L4.3</w:t>
            </w:r>
          </w:p>
        </w:tc>
        <w:tc>
          <w:tcPr>
            <w:tcW w:w="5953" w:type="dxa"/>
            <w:gridSpan w:val="2"/>
            <w:shd w:val="clear" w:color="auto" w:fill="auto"/>
            <w:vAlign w:val="center"/>
          </w:tcPr>
          <w:p w14:paraId="5EE4CCDC"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Un plan d’action pour l’adoption de la taxonomie (dont une proposition de gouvernance)</w:t>
            </w:r>
          </w:p>
        </w:tc>
        <w:tc>
          <w:tcPr>
            <w:tcW w:w="1985" w:type="dxa"/>
            <w:shd w:val="clear" w:color="auto" w:fill="auto"/>
            <w:vAlign w:val="center"/>
          </w:tcPr>
          <w:p w14:paraId="0A93EDEA" w14:textId="77777777" w:rsidR="00BC28CB" w:rsidRPr="00BC28CB" w:rsidRDefault="00BC28CB" w:rsidP="00BC28CB">
            <w:pPr>
              <w:spacing w:after="160" w:line="259" w:lineRule="auto"/>
              <w:jc w:val="center"/>
              <w:rPr>
                <w:rFonts w:ascii="Calibri" w:eastAsia="Calibri" w:hAnsi="Calibri" w:cs="Calibri"/>
                <w:bCs/>
                <w:sz w:val="22"/>
                <w:szCs w:val="22"/>
                <w:lang w:eastAsia="en-US"/>
              </w:rPr>
            </w:pPr>
          </w:p>
        </w:tc>
      </w:tr>
      <w:tr w:rsidR="00BC28CB" w:rsidRPr="00BC28CB" w14:paraId="36E48EA3" w14:textId="77777777" w:rsidTr="00BC28CB">
        <w:trPr>
          <w:trHeight w:val="340"/>
        </w:trPr>
        <w:tc>
          <w:tcPr>
            <w:tcW w:w="6931" w:type="dxa"/>
            <w:gridSpan w:val="3"/>
            <w:shd w:val="clear" w:color="auto" w:fill="DBE5F1"/>
            <w:vAlign w:val="center"/>
          </w:tcPr>
          <w:p w14:paraId="6A8D05C2" w14:textId="77777777" w:rsidR="00BC28CB" w:rsidRPr="00BC28CB" w:rsidRDefault="00BC28CB" w:rsidP="006B6C1B">
            <w:pPr>
              <w:numPr>
                <w:ilvl w:val="0"/>
                <w:numId w:val="25"/>
              </w:numPr>
              <w:spacing w:after="160" w:line="259" w:lineRule="auto"/>
              <w:contextualSpacing/>
              <w:rPr>
                <w:rFonts w:ascii="Calibri" w:eastAsia="Calibri" w:hAnsi="Calibri" w:cs="Calibri"/>
                <w:b/>
                <w:sz w:val="22"/>
                <w:szCs w:val="22"/>
                <w:lang w:eastAsia="en-US"/>
              </w:rPr>
            </w:pPr>
            <w:r w:rsidRPr="00BC28CB">
              <w:rPr>
                <w:rFonts w:ascii="Calibri" w:eastAsia="Calibri" w:hAnsi="Calibri" w:cs="Calibri"/>
                <w:b/>
                <w:sz w:val="22"/>
                <w:szCs w:val="22"/>
                <w:lang w:eastAsia="en-US"/>
              </w:rPr>
              <w:t xml:space="preserve">Présentation, révision et validation du projet de taxonomie verte tunisienne </w:t>
            </w:r>
          </w:p>
        </w:tc>
        <w:tc>
          <w:tcPr>
            <w:tcW w:w="1985" w:type="dxa"/>
            <w:shd w:val="clear" w:color="auto" w:fill="DBE5F1"/>
            <w:vAlign w:val="center"/>
          </w:tcPr>
          <w:p w14:paraId="3F22D8D1" w14:textId="77777777" w:rsidR="00BC28CB" w:rsidRPr="00BC28CB" w:rsidRDefault="00BC28CB" w:rsidP="00BC28CB">
            <w:pPr>
              <w:spacing w:after="160" w:line="259" w:lineRule="auto"/>
              <w:jc w:val="center"/>
              <w:rPr>
                <w:rFonts w:ascii="Calibri" w:eastAsia="Calibri" w:hAnsi="Calibri" w:cs="Calibri"/>
                <w:b/>
                <w:sz w:val="22"/>
                <w:szCs w:val="22"/>
                <w:lang w:val="en-GB" w:eastAsia="en-US"/>
              </w:rPr>
            </w:pPr>
            <w:r w:rsidRPr="00BC28CB">
              <w:rPr>
                <w:rFonts w:ascii="Calibri" w:eastAsia="Calibri" w:hAnsi="Calibri" w:cs="Calibri"/>
                <w:b/>
                <w:sz w:val="22"/>
                <w:szCs w:val="22"/>
                <w:lang w:val="en-GB" w:eastAsia="en-US"/>
              </w:rPr>
              <w:t>T0+6 mois</w:t>
            </w:r>
          </w:p>
        </w:tc>
      </w:tr>
      <w:tr w:rsidR="00BC28CB" w:rsidRPr="00BC28CB" w14:paraId="5C377F87" w14:textId="77777777" w:rsidTr="00BC28CB">
        <w:trPr>
          <w:trHeight w:val="340"/>
        </w:trPr>
        <w:tc>
          <w:tcPr>
            <w:tcW w:w="978" w:type="dxa"/>
            <w:shd w:val="clear" w:color="auto" w:fill="auto"/>
            <w:vAlign w:val="center"/>
          </w:tcPr>
          <w:p w14:paraId="7940CC57"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L5.1</w:t>
            </w:r>
          </w:p>
        </w:tc>
        <w:tc>
          <w:tcPr>
            <w:tcW w:w="5953" w:type="dxa"/>
            <w:gridSpan w:val="2"/>
            <w:shd w:val="clear" w:color="auto" w:fill="auto"/>
            <w:vAlign w:val="center"/>
          </w:tcPr>
          <w:p w14:paraId="45EC3099"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 xml:space="preserve">Présentation du projet taxonomie verte </w:t>
            </w:r>
          </w:p>
        </w:tc>
        <w:tc>
          <w:tcPr>
            <w:tcW w:w="1985" w:type="dxa"/>
            <w:shd w:val="clear" w:color="auto" w:fill="auto"/>
            <w:vAlign w:val="center"/>
          </w:tcPr>
          <w:p w14:paraId="11113554" w14:textId="77777777" w:rsidR="00BC28CB" w:rsidRPr="00BC28CB" w:rsidRDefault="00BC28CB" w:rsidP="00BC28CB">
            <w:pPr>
              <w:spacing w:after="160" w:line="259" w:lineRule="auto"/>
              <w:jc w:val="center"/>
              <w:rPr>
                <w:rFonts w:ascii="Calibri" w:eastAsia="Calibri" w:hAnsi="Calibri" w:cs="Calibri"/>
                <w:bCs/>
                <w:sz w:val="22"/>
                <w:szCs w:val="22"/>
                <w:lang w:eastAsia="en-US"/>
              </w:rPr>
            </w:pPr>
          </w:p>
        </w:tc>
      </w:tr>
      <w:tr w:rsidR="00BC28CB" w:rsidRPr="00BC28CB" w14:paraId="7B38429B" w14:textId="77777777" w:rsidTr="00BC28CB">
        <w:trPr>
          <w:trHeight w:val="340"/>
        </w:trPr>
        <w:tc>
          <w:tcPr>
            <w:tcW w:w="978" w:type="dxa"/>
            <w:shd w:val="clear" w:color="auto" w:fill="auto"/>
            <w:vAlign w:val="center"/>
          </w:tcPr>
          <w:p w14:paraId="582437BB"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L5.2</w:t>
            </w:r>
          </w:p>
        </w:tc>
        <w:tc>
          <w:tcPr>
            <w:tcW w:w="5953" w:type="dxa"/>
            <w:gridSpan w:val="2"/>
            <w:shd w:val="clear" w:color="auto" w:fill="auto"/>
            <w:vAlign w:val="center"/>
          </w:tcPr>
          <w:p w14:paraId="007AEB09"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Une taxonomie verte tunisienne révisée (v2)</w:t>
            </w:r>
          </w:p>
        </w:tc>
        <w:tc>
          <w:tcPr>
            <w:tcW w:w="1985" w:type="dxa"/>
            <w:shd w:val="clear" w:color="auto" w:fill="auto"/>
            <w:vAlign w:val="center"/>
          </w:tcPr>
          <w:p w14:paraId="0697738B" w14:textId="77777777" w:rsidR="00BC28CB" w:rsidRPr="00BC28CB" w:rsidRDefault="00BC28CB" w:rsidP="00BC28CB">
            <w:pPr>
              <w:spacing w:after="160" w:line="259" w:lineRule="auto"/>
              <w:jc w:val="center"/>
              <w:rPr>
                <w:rFonts w:ascii="Calibri" w:eastAsia="Calibri" w:hAnsi="Calibri" w:cs="Calibri"/>
                <w:bCs/>
                <w:sz w:val="22"/>
                <w:szCs w:val="22"/>
                <w:lang w:eastAsia="en-US"/>
              </w:rPr>
            </w:pPr>
          </w:p>
        </w:tc>
      </w:tr>
      <w:tr w:rsidR="00BC28CB" w:rsidRPr="00BC28CB" w14:paraId="31D1E431" w14:textId="77777777" w:rsidTr="00BC28CB">
        <w:trPr>
          <w:trHeight w:val="340"/>
        </w:trPr>
        <w:tc>
          <w:tcPr>
            <w:tcW w:w="978" w:type="dxa"/>
            <w:shd w:val="clear" w:color="auto" w:fill="auto"/>
            <w:vAlign w:val="center"/>
          </w:tcPr>
          <w:p w14:paraId="386038F7"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L5.3</w:t>
            </w:r>
          </w:p>
        </w:tc>
        <w:tc>
          <w:tcPr>
            <w:tcW w:w="5953" w:type="dxa"/>
            <w:gridSpan w:val="2"/>
            <w:shd w:val="clear" w:color="auto" w:fill="auto"/>
            <w:vAlign w:val="center"/>
          </w:tcPr>
          <w:p w14:paraId="5E7631AC"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Une taxonomie verte tunisienne validée (VF)</w:t>
            </w:r>
          </w:p>
        </w:tc>
        <w:tc>
          <w:tcPr>
            <w:tcW w:w="1985" w:type="dxa"/>
            <w:shd w:val="clear" w:color="auto" w:fill="auto"/>
            <w:vAlign w:val="center"/>
          </w:tcPr>
          <w:p w14:paraId="775C7A6F" w14:textId="77777777" w:rsidR="00BC28CB" w:rsidRPr="00BC28CB" w:rsidRDefault="00BC28CB" w:rsidP="00BC28CB">
            <w:pPr>
              <w:spacing w:after="160" w:line="259" w:lineRule="auto"/>
              <w:jc w:val="center"/>
              <w:rPr>
                <w:rFonts w:ascii="Calibri" w:eastAsia="Calibri" w:hAnsi="Calibri" w:cs="Calibri"/>
                <w:bCs/>
                <w:sz w:val="22"/>
                <w:szCs w:val="22"/>
                <w:lang w:eastAsia="en-US"/>
              </w:rPr>
            </w:pPr>
          </w:p>
        </w:tc>
      </w:tr>
      <w:tr w:rsidR="00BC28CB" w:rsidRPr="00BC28CB" w14:paraId="54DF97EC" w14:textId="77777777" w:rsidTr="00BC28CB">
        <w:trPr>
          <w:trHeight w:val="340"/>
        </w:trPr>
        <w:tc>
          <w:tcPr>
            <w:tcW w:w="6931" w:type="dxa"/>
            <w:gridSpan w:val="3"/>
            <w:shd w:val="clear" w:color="auto" w:fill="DBE5F1"/>
            <w:vAlign w:val="center"/>
          </w:tcPr>
          <w:p w14:paraId="5C2C0CFB" w14:textId="77777777" w:rsidR="00BC28CB" w:rsidRPr="00BC28CB" w:rsidRDefault="00BC28CB" w:rsidP="006B6C1B">
            <w:pPr>
              <w:numPr>
                <w:ilvl w:val="0"/>
                <w:numId w:val="25"/>
              </w:numPr>
              <w:spacing w:after="160" w:line="259" w:lineRule="auto"/>
              <w:contextualSpacing/>
              <w:rPr>
                <w:rFonts w:ascii="Calibri" w:eastAsia="Calibri" w:hAnsi="Calibri" w:cs="Calibri"/>
                <w:b/>
                <w:sz w:val="22"/>
                <w:szCs w:val="22"/>
                <w:lang w:eastAsia="en-US"/>
              </w:rPr>
            </w:pPr>
            <w:r w:rsidRPr="00BC28CB">
              <w:rPr>
                <w:rFonts w:ascii="Calibri" w:eastAsia="Calibri" w:hAnsi="Calibri" w:cs="Calibri"/>
                <w:b/>
                <w:sz w:val="22"/>
                <w:szCs w:val="22"/>
                <w:lang w:eastAsia="en-US"/>
              </w:rPr>
              <w:t>Communication autour du projet de taxonomie verte en Tunisie</w:t>
            </w:r>
          </w:p>
        </w:tc>
        <w:tc>
          <w:tcPr>
            <w:tcW w:w="1985" w:type="dxa"/>
            <w:shd w:val="clear" w:color="auto" w:fill="DBE5F1"/>
            <w:vAlign w:val="center"/>
          </w:tcPr>
          <w:p w14:paraId="20FAE994" w14:textId="77777777" w:rsidR="00BC28CB" w:rsidRPr="00BC28CB" w:rsidRDefault="00BC28CB" w:rsidP="00BC28CB">
            <w:pPr>
              <w:spacing w:after="160" w:line="259" w:lineRule="auto"/>
              <w:jc w:val="center"/>
              <w:rPr>
                <w:rFonts w:ascii="Calibri" w:eastAsia="Calibri" w:hAnsi="Calibri" w:cs="Calibri"/>
                <w:b/>
                <w:sz w:val="22"/>
                <w:szCs w:val="22"/>
                <w:lang w:val="en-GB" w:eastAsia="en-US"/>
              </w:rPr>
            </w:pPr>
            <w:r w:rsidRPr="00BC28CB">
              <w:rPr>
                <w:rFonts w:ascii="Calibri" w:eastAsia="Calibri" w:hAnsi="Calibri" w:cs="Calibri"/>
                <w:b/>
                <w:sz w:val="22"/>
                <w:szCs w:val="22"/>
                <w:lang w:val="en-GB" w:eastAsia="en-US"/>
              </w:rPr>
              <w:t>T0+6 mois</w:t>
            </w:r>
          </w:p>
        </w:tc>
      </w:tr>
      <w:tr w:rsidR="00BC28CB" w:rsidRPr="00BC28CB" w14:paraId="2CDA6466" w14:textId="77777777" w:rsidTr="00BC28CB">
        <w:trPr>
          <w:trHeight w:val="340"/>
        </w:trPr>
        <w:tc>
          <w:tcPr>
            <w:tcW w:w="978" w:type="dxa"/>
            <w:shd w:val="clear" w:color="auto" w:fill="auto"/>
            <w:vAlign w:val="center"/>
          </w:tcPr>
          <w:p w14:paraId="20D42BAD"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L6.1</w:t>
            </w:r>
          </w:p>
        </w:tc>
        <w:tc>
          <w:tcPr>
            <w:tcW w:w="5953" w:type="dxa"/>
            <w:gridSpan w:val="2"/>
            <w:shd w:val="clear" w:color="auto" w:fill="auto"/>
            <w:vAlign w:val="center"/>
          </w:tcPr>
          <w:p w14:paraId="069C57C1"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 xml:space="preserve">Un plan de communication </w:t>
            </w:r>
          </w:p>
        </w:tc>
        <w:tc>
          <w:tcPr>
            <w:tcW w:w="1985" w:type="dxa"/>
            <w:shd w:val="clear" w:color="auto" w:fill="auto"/>
            <w:vAlign w:val="center"/>
          </w:tcPr>
          <w:p w14:paraId="36DF3AAA" w14:textId="77777777" w:rsidR="00BC28CB" w:rsidRPr="00BC28CB" w:rsidRDefault="00BC28CB" w:rsidP="00BC28CB">
            <w:pPr>
              <w:spacing w:after="160" w:line="259" w:lineRule="auto"/>
              <w:rPr>
                <w:rFonts w:ascii="Calibri" w:eastAsia="Calibri" w:hAnsi="Calibri" w:cs="Calibri"/>
                <w:bCs/>
                <w:sz w:val="22"/>
                <w:szCs w:val="22"/>
                <w:lang w:eastAsia="en-US"/>
              </w:rPr>
            </w:pPr>
          </w:p>
        </w:tc>
      </w:tr>
      <w:tr w:rsidR="00BC28CB" w:rsidRPr="00BC28CB" w14:paraId="0B1459B5" w14:textId="77777777" w:rsidTr="00BC28CB">
        <w:trPr>
          <w:trHeight w:val="340"/>
        </w:trPr>
        <w:tc>
          <w:tcPr>
            <w:tcW w:w="978" w:type="dxa"/>
            <w:shd w:val="clear" w:color="auto" w:fill="auto"/>
            <w:vAlign w:val="center"/>
          </w:tcPr>
          <w:p w14:paraId="514A7253"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L6.2</w:t>
            </w:r>
          </w:p>
        </w:tc>
        <w:tc>
          <w:tcPr>
            <w:tcW w:w="5953" w:type="dxa"/>
            <w:gridSpan w:val="2"/>
            <w:shd w:val="clear" w:color="auto" w:fill="auto"/>
            <w:vAlign w:val="center"/>
          </w:tcPr>
          <w:p w14:paraId="3010A8C1"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Une campagne de communication (incluant les supports de communication)</w:t>
            </w:r>
          </w:p>
        </w:tc>
        <w:tc>
          <w:tcPr>
            <w:tcW w:w="1985" w:type="dxa"/>
            <w:shd w:val="clear" w:color="auto" w:fill="auto"/>
            <w:vAlign w:val="center"/>
          </w:tcPr>
          <w:p w14:paraId="0A26BC59" w14:textId="77777777" w:rsidR="00BC28CB" w:rsidRPr="00BC28CB" w:rsidRDefault="00BC28CB" w:rsidP="00BC28CB">
            <w:pPr>
              <w:spacing w:after="160" w:line="259" w:lineRule="auto"/>
              <w:jc w:val="center"/>
              <w:rPr>
                <w:rFonts w:ascii="Calibri" w:eastAsia="Calibri" w:hAnsi="Calibri" w:cs="Calibri"/>
                <w:bCs/>
                <w:sz w:val="22"/>
                <w:szCs w:val="22"/>
                <w:lang w:eastAsia="en-US"/>
              </w:rPr>
            </w:pPr>
          </w:p>
        </w:tc>
      </w:tr>
      <w:tr w:rsidR="00BC28CB" w:rsidRPr="00BC28CB" w14:paraId="09B9EB31" w14:textId="77777777" w:rsidTr="00BC28CB">
        <w:trPr>
          <w:trHeight w:val="340"/>
        </w:trPr>
        <w:tc>
          <w:tcPr>
            <w:tcW w:w="6931" w:type="dxa"/>
            <w:gridSpan w:val="3"/>
            <w:shd w:val="clear" w:color="auto" w:fill="DBE5F1"/>
            <w:vAlign w:val="center"/>
          </w:tcPr>
          <w:p w14:paraId="26C23126" w14:textId="77777777" w:rsidR="00BC28CB" w:rsidRPr="00BC28CB" w:rsidRDefault="00BC28CB" w:rsidP="006B6C1B">
            <w:pPr>
              <w:numPr>
                <w:ilvl w:val="0"/>
                <w:numId w:val="25"/>
              </w:numPr>
              <w:spacing w:after="160" w:line="259" w:lineRule="auto"/>
              <w:contextualSpacing/>
              <w:rPr>
                <w:rFonts w:ascii="Calibri" w:eastAsia="Calibri" w:hAnsi="Calibri" w:cs="Calibri"/>
                <w:b/>
                <w:sz w:val="22"/>
                <w:szCs w:val="22"/>
                <w:lang w:val="en-US" w:eastAsia="en-US"/>
              </w:rPr>
            </w:pPr>
            <w:r w:rsidRPr="00BC28CB">
              <w:rPr>
                <w:rFonts w:ascii="Calibri" w:eastAsia="Calibri" w:hAnsi="Calibri" w:cs="Calibri"/>
                <w:b/>
                <w:sz w:val="22"/>
                <w:szCs w:val="22"/>
                <w:lang w:eastAsia="en-US"/>
              </w:rPr>
              <w:t xml:space="preserve">Clôture de la mission </w:t>
            </w:r>
          </w:p>
        </w:tc>
        <w:tc>
          <w:tcPr>
            <w:tcW w:w="1985" w:type="dxa"/>
            <w:shd w:val="clear" w:color="auto" w:fill="DBE5F1"/>
            <w:vAlign w:val="center"/>
          </w:tcPr>
          <w:p w14:paraId="02E441B8" w14:textId="77777777" w:rsidR="00BC28CB" w:rsidRPr="00BC28CB" w:rsidRDefault="00BC28CB" w:rsidP="00BC28CB">
            <w:pPr>
              <w:spacing w:after="160" w:line="259" w:lineRule="auto"/>
              <w:jc w:val="center"/>
              <w:rPr>
                <w:rFonts w:ascii="Calibri" w:eastAsia="Calibri" w:hAnsi="Calibri" w:cs="Calibri"/>
                <w:b/>
                <w:sz w:val="22"/>
                <w:szCs w:val="22"/>
                <w:lang w:val="en-GB" w:eastAsia="en-US"/>
              </w:rPr>
            </w:pPr>
            <w:r w:rsidRPr="00BC28CB">
              <w:rPr>
                <w:rFonts w:ascii="Calibri" w:eastAsia="Calibri" w:hAnsi="Calibri" w:cs="Calibri"/>
                <w:b/>
                <w:sz w:val="22"/>
                <w:szCs w:val="22"/>
                <w:lang w:val="en-GB" w:eastAsia="en-US"/>
              </w:rPr>
              <w:t>T0+7 mois</w:t>
            </w:r>
          </w:p>
        </w:tc>
      </w:tr>
      <w:tr w:rsidR="00BC28CB" w:rsidRPr="00BC28CB" w14:paraId="076C53A3" w14:textId="77777777" w:rsidTr="00BC28CB">
        <w:trPr>
          <w:trHeight w:val="340"/>
        </w:trPr>
        <w:tc>
          <w:tcPr>
            <w:tcW w:w="978" w:type="dxa"/>
            <w:shd w:val="clear" w:color="auto" w:fill="auto"/>
            <w:vAlign w:val="center"/>
          </w:tcPr>
          <w:p w14:paraId="3C8064E2"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L7.1</w:t>
            </w:r>
          </w:p>
        </w:tc>
        <w:tc>
          <w:tcPr>
            <w:tcW w:w="5953" w:type="dxa"/>
            <w:gridSpan w:val="2"/>
            <w:shd w:val="clear" w:color="auto" w:fill="auto"/>
            <w:vAlign w:val="center"/>
          </w:tcPr>
          <w:p w14:paraId="24AB17C6"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 xml:space="preserve">Un rapport de fin de mission </w:t>
            </w:r>
          </w:p>
        </w:tc>
        <w:tc>
          <w:tcPr>
            <w:tcW w:w="1985" w:type="dxa"/>
            <w:shd w:val="clear" w:color="auto" w:fill="auto"/>
            <w:vAlign w:val="center"/>
          </w:tcPr>
          <w:p w14:paraId="52BBBDC7" w14:textId="77777777" w:rsidR="00BC28CB" w:rsidRPr="00BC28CB" w:rsidRDefault="00BC28CB" w:rsidP="00BC28CB">
            <w:pPr>
              <w:spacing w:after="160" w:line="259" w:lineRule="auto"/>
              <w:rPr>
                <w:rFonts w:ascii="Calibri" w:eastAsia="Calibri" w:hAnsi="Calibri" w:cs="Calibri"/>
                <w:bCs/>
                <w:sz w:val="22"/>
                <w:szCs w:val="22"/>
                <w:lang w:eastAsia="en-US"/>
              </w:rPr>
            </w:pPr>
          </w:p>
        </w:tc>
      </w:tr>
    </w:tbl>
    <w:p w14:paraId="3E86BCCF" w14:textId="77777777" w:rsidR="00BC28CB" w:rsidRDefault="00BC28CB" w:rsidP="00BC28CB"/>
    <w:p w14:paraId="15B70C93" w14:textId="77777777" w:rsidR="00EF653D" w:rsidRPr="00A86E43" w:rsidRDefault="00EF653D" w:rsidP="00EF653D">
      <w:pPr>
        <w:pStyle w:val="Titre2"/>
        <w:spacing w:before="120" w:after="60"/>
        <w:rPr>
          <w:rFonts w:asciiTheme="minorHAnsi" w:hAnsiTheme="minorHAnsi" w:cstheme="minorHAnsi"/>
          <w:sz w:val="22"/>
          <w:szCs w:val="22"/>
        </w:rPr>
      </w:pPr>
      <w:bookmarkStart w:id="40" w:name="_Toc392669642"/>
      <w:bookmarkStart w:id="41" w:name="_Toc126921992"/>
      <w:bookmarkStart w:id="42" w:name="_Toc392669644"/>
      <w:bookmarkEnd w:id="39"/>
      <w:r w:rsidRPr="00A86E43">
        <w:rPr>
          <w:rFonts w:asciiTheme="minorHAnsi" w:hAnsiTheme="minorHAnsi" w:cstheme="minorHAnsi"/>
          <w:sz w:val="22"/>
          <w:szCs w:val="22"/>
        </w:rPr>
        <w:t>Expert en charge de l’exécution de la mission</w:t>
      </w:r>
      <w:bookmarkEnd w:id="40"/>
      <w:bookmarkEnd w:id="41"/>
    </w:p>
    <w:p w14:paraId="2A6A1502" w14:textId="77777777"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725B1A" w:rsidRPr="00A86E43">
        <w:rPr>
          <w:rFonts w:asciiTheme="minorHAnsi" w:hAnsiTheme="minorHAnsi" w:cstheme="minorHAnsi"/>
          <w:szCs w:val="22"/>
        </w:rPr>
        <w:t xml:space="preserve">un (ou plusieurs) </w:t>
      </w:r>
      <w:r w:rsidRPr="00A86E43">
        <w:rPr>
          <w:rFonts w:asciiTheme="minorHAnsi" w:hAnsiTheme="minorHAnsi" w:cstheme="minorHAnsi"/>
          <w:szCs w:val="22"/>
        </w:rPr>
        <w:t>expert</w:t>
      </w:r>
      <w:r w:rsidR="00725B1A" w:rsidRPr="00A86E43">
        <w:rPr>
          <w:rFonts w:asciiTheme="minorHAnsi" w:hAnsiTheme="minorHAnsi" w:cstheme="minorHAnsi"/>
          <w:szCs w:val="22"/>
        </w:rPr>
        <w:t xml:space="preserve">(s) </w:t>
      </w:r>
      <w:r w:rsidRPr="00A86E43">
        <w:rPr>
          <w:rFonts w:asciiTheme="minorHAnsi" w:hAnsiTheme="minorHAnsi" w:cstheme="minorHAnsi"/>
          <w:szCs w:val="22"/>
        </w:rPr>
        <w:t>désigné</w:t>
      </w:r>
      <w:r w:rsidR="00725B1A" w:rsidRPr="00A86E43">
        <w:rPr>
          <w:rFonts w:asciiTheme="minorHAnsi" w:hAnsiTheme="minorHAnsi" w:cstheme="minorHAnsi"/>
          <w:szCs w:val="22"/>
        </w:rPr>
        <w:t xml:space="preserve">(s) </w:t>
      </w:r>
      <w:r w:rsidRPr="00A86E43">
        <w:rPr>
          <w:rFonts w:asciiTheme="minorHAnsi" w:hAnsiTheme="minorHAnsi" w:cstheme="minorHAnsi"/>
          <w:szCs w:val="22"/>
        </w:rPr>
        <w:t xml:space="preserve">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43" w:name="_Toc126921993"/>
      <w:r w:rsidRPr="00A86E43">
        <w:rPr>
          <w:rFonts w:asciiTheme="minorHAnsi" w:hAnsiTheme="minorHAnsi" w:cstheme="minorHAnsi"/>
          <w:sz w:val="22"/>
          <w:szCs w:val="22"/>
        </w:rPr>
        <w:t>Lieu d’exécution</w:t>
      </w:r>
      <w:bookmarkEnd w:id="42"/>
      <w:bookmarkEnd w:id="43"/>
    </w:p>
    <w:p w14:paraId="211EA0ED" w14:textId="087A4EC0" w:rsidR="00E25D2D" w:rsidRPr="00A86E43" w:rsidRDefault="005563C9" w:rsidP="00BC28CB">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en</w:t>
      </w:r>
      <w:r w:rsidR="00143F6C" w:rsidRPr="00A86E43">
        <w:rPr>
          <w:rFonts w:asciiTheme="minorHAnsi" w:hAnsiTheme="minorHAnsi" w:cstheme="minorHAnsi"/>
          <w:szCs w:val="22"/>
        </w:rPr>
        <w:t xml:space="preserve"> </w:t>
      </w:r>
      <w:r w:rsidR="00BC28CB">
        <w:rPr>
          <w:rFonts w:asciiTheme="minorHAnsi" w:hAnsiTheme="minorHAnsi" w:cstheme="minorHAnsi"/>
          <w:szCs w:val="22"/>
        </w:rPr>
        <w:t>Tunisie.</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4" w:name="_Toc126921996"/>
      <w:bookmarkStart w:id="45" w:name="_Toc392669645"/>
      <w:r>
        <w:rPr>
          <w:rFonts w:asciiTheme="minorHAnsi" w:hAnsiTheme="minorHAnsi" w:cstheme="minorHAnsi"/>
          <w:sz w:val="22"/>
          <w:szCs w:val="22"/>
        </w:rPr>
        <w:lastRenderedPageBreak/>
        <w:t>Langue du contrat</w:t>
      </w:r>
      <w:bookmarkEnd w:id="44"/>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6" w:name="_Toc126921997"/>
      <w:r w:rsidRPr="00A86E43">
        <w:rPr>
          <w:rFonts w:asciiTheme="minorHAnsi" w:hAnsiTheme="minorHAnsi" w:cstheme="minorHAnsi"/>
          <w:sz w:val="22"/>
          <w:szCs w:val="22"/>
        </w:rPr>
        <w:t xml:space="preserve">Engagement du </w:t>
      </w:r>
      <w:bookmarkEnd w:id="45"/>
      <w:r w:rsidR="00825236" w:rsidRPr="003A0706">
        <w:rPr>
          <w:rFonts w:asciiTheme="minorHAnsi" w:hAnsiTheme="minorHAnsi" w:cstheme="minorHAnsi"/>
          <w:smallCaps/>
          <w:sz w:val="22"/>
          <w:szCs w:val="22"/>
        </w:rPr>
        <w:t>Contractant</w:t>
      </w:r>
      <w:bookmarkEnd w:id="46"/>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6B6C1B">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6B6C1B">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6B6C1B">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6B6C1B">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6B6C1B">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6B6C1B">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6B6C1B">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6B6C1B">
      <w:pPr>
        <w:pStyle w:val="u"/>
        <w:widowControl w:val="0"/>
        <w:numPr>
          <w:ilvl w:val="0"/>
          <w:numId w:val="8"/>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6B6C1B">
      <w:pPr>
        <w:pStyle w:val="u"/>
        <w:widowControl w:val="0"/>
        <w:numPr>
          <w:ilvl w:val="0"/>
          <w:numId w:val="8"/>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6B6C1B">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7" w:name="_Toc392669646"/>
      <w:bookmarkStart w:id="48" w:name="_Toc126921998"/>
      <w:r w:rsidRPr="00A86E43">
        <w:rPr>
          <w:rFonts w:asciiTheme="minorHAnsi" w:hAnsiTheme="minorHAnsi" w:cstheme="minorHAnsi"/>
          <w:sz w:val="22"/>
          <w:szCs w:val="22"/>
        </w:rPr>
        <w:t>Confidentialité</w:t>
      </w:r>
      <w:bookmarkEnd w:id="47"/>
      <w:bookmarkEnd w:id="48"/>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Pr="00A86E43">
        <w:rPr>
          <w:rFonts w:asciiTheme="minorHAnsi" w:hAnsiTheme="minorHAnsi" w:cstheme="minorHAnsi"/>
          <w:szCs w:val="22"/>
        </w:rPr>
        <w:t xml:space="preserve"> 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6B6C1B">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6B6C1B">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6B6C1B">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6B6C1B">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 xml:space="preserve">tielles, s’engagent à </w:t>
      </w:r>
      <w:r w:rsidR="0091111F" w:rsidRPr="00A86E43">
        <w:rPr>
          <w:rFonts w:asciiTheme="minorHAnsi" w:hAnsiTheme="minorHAnsi" w:cstheme="minorHAnsi"/>
          <w:szCs w:val="22"/>
        </w:rPr>
        <w:lastRenderedPageBreak/>
        <w:t>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6B6C1B">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6B6C1B">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9" w:name="_Toc392669648"/>
      <w:bookmarkStart w:id="50" w:name="_Toc126921999"/>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49"/>
      <w:bookmarkEnd w:id="50"/>
      <w:r w:rsidR="00BA76D5" w:rsidRPr="00A86E43">
        <w:rPr>
          <w:rFonts w:asciiTheme="minorHAnsi" w:hAnsiTheme="minorHAnsi" w:cstheme="minorHAnsi"/>
          <w:sz w:val="22"/>
          <w:szCs w:val="22"/>
        </w:rPr>
        <w:t xml:space="preserve"> </w:t>
      </w:r>
    </w:p>
    <w:p w14:paraId="1CEAAC8A" w14:textId="77777777"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6616F256" w14:textId="77777777" w:rsidR="00E25860" w:rsidRPr="00A86E43" w:rsidRDefault="00E25860" w:rsidP="006B6C1B">
      <w:pPr>
        <w:pStyle w:val="u"/>
        <w:widowControl w:val="0"/>
        <w:numPr>
          <w:ilvl w:val="0"/>
          <w:numId w:val="10"/>
        </w:numPr>
        <w:rPr>
          <w:rFonts w:asciiTheme="minorHAnsi" w:hAnsiTheme="minorHAnsi" w:cstheme="minorHAnsi"/>
          <w:szCs w:val="22"/>
          <w:highlight w:val="yellow"/>
        </w:rPr>
      </w:pPr>
      <w:r w:rsidRPr="00A86E43">
        <w:rPr>
          <w:rFonts w:asciiTheme="minorHAnsi" w:hAnsiTheme="minorHAnsi" w:cstheme="minorHAnsi"/>
          <w:szCs w:val="22"/>
          <w:highlight w:val="yellow"/>
        </w:rPr>
        <w:t xml:space="preserve">Offre </w:t>
      </w:r>
      <w:r w:rsidR="005C1231" w:rsidRPr="00A86E43">
        <w:rPr>
          <w:rFonts w:asciiTheme="minorHAnsi" w:hAnsiTheme="minorHAnsi" w:cstheme="minorHAnsi"/>
          <w:szCs w:val="22"/>
          <w:highlight w:val="yellow"/>
        </w:rPr>
        <w:t xml:space="preserve">technique </w:t>
      </w:r>
      <w:r w:rsidRPr="00A86E43">
        <w:rPr>
          <w:rFonts w:asciiTheme="minorHAnsi" w:hAnsiTheme="minorHAnsi" w:cstheme="minorHAnsi"/>
          <w:szCs w:val="22"/>
          <w:highlight w:val="yellow"/>
        </w:rPr>
        <w:t xml:space="preserve">du </w:t>
      </w:r>
      <w:r w:rsidRPr="00A86E43">
        <w:rPr>
          <w:rFonts w:asciiTheme="minorHAnsi" w:hAnsiTheme="minorHAnsi" w:cstheme="minorHAnsi"/>
          <w:smallCaps/>
          <w:szCs w:val="22"/>
          <w:highlight w:val="yellow"/>
        </w:rPr>
        <w:t>C</w:t>
      </w:r>
      <w:r w:rsidR="00F415F2" w:rsidRPr="00A86E43">
        <w:rPr>
          <w:rFonts w:asciiTheme="minorHAnsi" w:hAnsiTheme="minorHAnsi" w:cstheme="minorHAnsi"/>
          <w:smallCaps/>
          <w:szCs w:val="22"/>
          <w:highlight w:val="yellow"/>
        </w:rPr>
        <w:t>ontrat principal</w:t>
      </w:r>
    </w:p>
    <w:p w14:paraId="195BB9F7" w14:textId="77777777" w:rsidR="005C1231" w:rsidRPr="00A86E43" w:rsidRDefault="005C1231" w:rsidP="006B6C1B">
      <w:pPr>
        <w:pStyle w:val="u"/>
        <w:widowControl w:val="0"/>
        <w:numPr>
          <w:ilvl w:val="0"/>
          <w:numId w:val="10"/>
        </w:numPr>
        <w:rPr>
          <w:rFonts w:asciiTheme="minorHAnsi" w:hAnsiTheme="minorHAnsi" w:cstheme="minorHAnsi"/>
          <w:szCs w:val="22"/>
          <w:highlight w:val="yellow"/>
        </w:rPr>
      </w:pPr>
      <w:r w:rsidRPr="00A86E43">
        <w:rPr>
          <w:rFonts w:asciiTheme="minorHAnsi" w:hAnsiTheme="minorHAnsi" w:cstheme="minorHAnsi"/>
          <w:szCs w:val="22"/>
          <w:highlight w:val="yellow"/>
        </w:rPr>
        <w:t xml:space="preserve">Cahier des charges du </w:t>
      </w:r>
      <w:r w:rsidR="00AF33C4" w:rsidRPr="00A86E43">
        <w:rPr>
          <w:rFonts w:asciiTheme="minorHAnsi" w:hAnsiTheme="minorHAnsi" w:cstheme="minorHAnsi"/>
          <w:smallCaps/>
          <w:szCs w:val="22"/>
          <w:highlight w:val="yellow"/>
        </w:rPr>
        <w:t>contrat principal</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1" w:name="_Toc392669649"/>
      <w:bookmarkStart w:id="52" w:name="_Toc126922000"/>
      <w:r w:rsidRPr="00A86E43">
        <w:rPr>
          <w:rFonts w:asciiTheme="minorHAnsi" w:hAnsiTheme="minorHAnsi" w:cstheme="minorHAnsi"/>
          <w:sz w:val="22"/>
          <w:szCs w:val="22"/>
        </w:rPr>
        <w:t>Assurance</w:t>
      </w:r>
      <w:bookmarkEnd w:id="51"/>
      <w:bookmarkEnd w:id="52"/>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3" w:name="_Ref464060009"/>
      <w:bookmarkStart w:id="54" w:name="_Toc525912441"/>
      <w:bookmarkStart w:id="55" w:name="_Toc126922001"/>
      <w:r w:rsidRPr="00A86E43">
        <w:rPr>
          <w:rFonts w:asciiTheme="minorHAnsi" w:hAnsiTheme="minorHAnsi" w:cstheme="minorHAnsi"/>
          <w:sz w:val="22"/>
          <w:szCs w:val="22"/>
        </w:rPr>
        <w:t>Point de contact et communication</w:t>
      </w:r>
      <w:bookmarkEnd w:id="53"/>
      <w:bookmarkEnd w:id="54"/>
      <w:bookmarkEnd w:id="55"/>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77777777" w:rsidR="00D07897" w:rsidRPr="00A86E43"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5BB8A4D5" w14:textId="6D93EE55" w:rsidR="00BC28CB" w:rsidRPr="00BC28CB" w:rsidRDefault="00BC28CB" w:rsidP="00BC28CB">
            <w:pPr>
              <w:widowControl w:val="0"/>
              <w:numPr>
                <w:ilvl w:val="12"/>
                <w:numId w:val="0"/>
              </w:numPr>
              <w:spacing w:line="240" w:lineRule="auto"/>
              <w:rPr>
                <w:rFonts w:asciiTheme="minorHAnsi" w:hAnsiTheme="minorHAnsi" w:cstheme="minorHAnsi"/>
                <w:sz w:val="22"/>
                <w:szCs w:val="22"/>
              </w:rPr>
            </w:pPr>
            <w:r w:rsidRPr="00BC28CB">
              <w:rPr>
                <w:rFonts w:asciiTheme="minorHAnsi" w:hAnsiTheme="minorHAnsi" w:cstheme="minorHAnsi"/>
                <w:sz w:val="22"/>
                <w:szCs w:val="22"/>
              </w:rPr>
              <w:t>Emma Cruz</w:t>
            </w:r>
          </w:p>
          <w:p w14:paraId="07494368" w14:textId="77777777" w:rsidR="00BC28CB" w:rsidRDefault="00BC28CB" w:rsidP="00BC28CB">
            <w:pPr>
              <w:widowControl w:val="0"/>
              <w:numPr>
                <w:ilvl w:val="12"/>
                <w:numId w:val="0"/>
              </w:numPr>
              <w:spacing w:line="240" w:lineRule="auto"/>
              <w:jc w:val="both"/>
              <w:rPr>
                <w:rFonts w:asciiTheme="minorHAnsi" w:hAnsiTheme="minorHAnsi" w:cstheme="minorHAnsi"/>
                <w:sz w:val="22"/>
                <w:szCs w:val="22"/>
              </w:rPr>
            </w:pPr>
            <w:r w:rsidRPr="00BC28CB">
              <w:rPr>
                <w:rFonts w:asciiTheme="minorHAnsi" w:hAnsiTheme="minorHAnsi" w:cstheme="minorHAnsi"/>
                <w:sz w:val="22"/>
                <w:szCs w:val="22"/>
              </w:rPr>
              <w:t xml:space="preserve">Chargée de Suivi-évaluation et appui opérationnel Greenov’i </w:t>
            </w:r>
          </w:p>
          <w:p w14:paraId="38DD0932" w14:textId="7D8C37E5" w:rsidR="00D07897" w:rsidRPr="00A86E43" w:rsidRDefault="00D07897" w:rsidP="00BC28CB">
            <w:pPr>
              <w:widowControl w:val="0"/>
              <w:numPr>
                <w:ilvl w:val="12"/>
                <w:numId w:val="0"/>
              </w:numPr>
              <w:spacing w:line="240" w:lineRule="auto"/>
              <w:jc w:val="both"/>
              <w:rPr>
                <w:rFonts w:asciiTheme="minorHAnsi" w:hAnsiTheme="minorHAnsi" w:cstheme="minorHAnsi"/>
                <w:sz w:val="22"/>
                <w:szCs w:val="22"/>
                <w:highlight w:val="yellow"/>
              </w:rPr>
            </w:pPr>
            <w:r w:rsidRPr="00A86E43">
              <w:rPr>
                <w:rFonts w:asciiTheme="minorHAnsi" w:hAnsiTheme="minorHAnsi" w:cstheme="minorHAnsi"/>
                <w:sz w:val="22"/>
                <w:szCs w:val="22"/>
                <w:highlight w:val="yellow"/>
              </w:rPr>
              <w:t xml:space="preserve">Département </w:t>
            </w:r>
            <w:r w:rsidR="00BC28CB">
              <w:rPr>
                <w:rFonts w:asciiTheme="minorHAnsi" w:hAnsiTheme="minorHAnsi" w:cstheme="minorHAnsi"/>
                <w:sz w:val="22"/>
                <w:szCs w:val="22"/>
                <w:highlight w:val="yellow"/>
              </w:rPr>
              <w:t>EDI</w:t>
            </w:r>
          </w:p>
          <w:p w14:paraId="414E5990" w14:textId="77777777" w:rsidR="00BC28CB" w:rsidRPr="00BC28CB" w:rsidRDefault="00BC28CB" w:rsidP="00BC28CB">
            <w:pPr>
              <w:widowControl w:val="0"/>
              <w:numPr>
                <w:ilvl w:val="12"/>
                <w:numId w:val="0"/>
              </w:numPr>
              <w:spacing w:line="240" w:lineRule="auto"/>
              <w:rPr>
                <w:rFonts w:asciiTheme="minorHAnsi" w:hAnsiTheme="minorHAnsi" w:cstheme="minorHAnsi"/>
                <w:sz w:val="22"/>
                <w:szCs w:val="22"/>
              </w:rPr>
            </w:pPr>
            <w:r w:rsidRPr="00BC28CB">
              <w:rPr>
                <w:rFonts w:asciiTheme="minorHAnsi" w:hAnsiTheme="minorHAnsi" w:cstheme="minorHAnsi"/>
                <w:sz w:val="22"/>
                <w:szCs w:val="22"/>
              </w:rPr>
              <w:t xml:space="preserve">20 Rue Ibn Nafis – SOPIC Building </w:t>
            </w:r>
          </w:p>
          <w:p w14:paraId="011F9325" w14:textId="562CB622" w:rsidR="00D07897" w:rsidRPr="00A86E43" w:rsidRDefault="00BC28CB" w:rsidP="00BC28CB">
            <w:pPr>
              <w:widowControl w:val="0"/>
              <w:numPr>
                <w:ilvl w:val="12"/>
                <w:numId w:val="0"/>
              </w:numPr>
              <w:spacing w:line="240" w:lineRule="auto"/>
              <w:jc w:val="both"/>
              <w:rPr>
                <w:rFonts w:asciiTheme="minorHAnsi" w:hAnsiTheme="minorHAnsi" w:cstheme="minorHAnsi"/>
                <w:sz w:val="22"/>
                <w:szCs w:val="22"/>
                <w:highlight w:val="yellow"/>
              </w:rPr>
            </w:pPr>
            <w:r w:rsidRPr="00BC28CB">
              <w:rPr>
                <w:rFonts w:asciiTheme="minorHAnsi" w:hAnsiTheme="minorHAnsi" w:cstheme="minorHAnsi"/>
                <w:sz w:val="22"/>
                <w:szCs w:val="22"/>
              </w:rPr>
              <w:t>ZI Kheireddine Lac 3, Tunis</w:t>
            </w:r>
            <w:r>
              <w:rPr>
                <w:rFonts w:asciiTheme="minorHAnsi" w:hAnsiTheme="minorHAnsi" w:cstheme="minorHAnsi"/>
                <w:sz w:val="22"/>
                <w:szCs w:val="22"/>
              </w:rPr>
              <w:t>, Tunisie</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lastRenderedPageBreak/>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6" w:name="_Toc126922002"/>
      <w:r>
        <w:rPr>
          <w:rFonts w:asciiTheme="minorHAnsi" w:hAnsiTheme="minorHAnsi" w:cstheme="minorHAnsi"/>
          <w:sz w:val="22"/>
          <w:szCs w:val="22"/>
        </w:rPr>
        <w:t>Engagement contre la déforestation</w:t>
      </w:r>
      <w:bookmarkEnd w:id="56"/>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6B6C1B">
      <w:pPr>
        <w:pStyle w:val="Paragraphedeliste"/>
        <w:numPr>
          <w:ilvl w:val="0"/>
          <w:numId w:val="23"/>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305699C8" w14:textId="77777777" w:rsidR="00BB7DD0" w:rsidRDefault="00BB7DD0" w:rsidP="006B6C1B">
      <w:pPr>
        <w:pStyle w:val="Paragraphedeliste"/>
        <w:numPr>
          <w:ilvl w:val="0"/>
          <w:numId w:val="23"/>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0556603B" w14:textId="77777777" w:rsidR="00BB7DD0" w:rsidRDefault="00BB7DD0" w:rsidP="006B6C1B">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5DB6715A" w14:textId="77777777" w:rsidR="00BB7DD0" w:rsidRDefault="00BB7DD0" w:rsidP="006B6C1B">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3B277332" w14:textId="77777777" w:rsidR="00BB7DD0" w:rsidRDefault="00BB7DD0" w:rsidP="006B6C1B">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737B1569" w14:textId="77777777" w:rsidR="00BB7DD0" w:rsidRDefault="00BB7DD0" w:rsidP="006B6C1B">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53F14B97" w14:textId="77777777" w:rsidR="00BB7DD0" w:rsidRDefault="00BB7DD0" w:rsidP="006B6C1B">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6AEDAFCD" w14:textId="77777777" w:rsidR="00BB7DD0" w:rsidRDefault="00BB7DD0" w:rsidP="006B6C1B">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3B7E4468" w14:textId="77777777" w:rsidR="00BB7DD0" w:rsidRDefault="00BB7DD0" w:rsidP="006B6C1B">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76132A36" w14:textId="77777777" w:rsidR="00BB7DD0" w:rsidRDefault="00BB7DD0" w:rsidP="006B6C1B">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5847510D" w14:textId="77777777" w:rsidR="00BB7DD0" w:rsidRDefault="00BB7DD0" w:rsidP="006B6C1B">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42FD4E3E" w14:textId="77777777" w:rsidR="00BB7DD0" w:rsidRDefault="00BB7DD0" w:rsidP="006B6C1B">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0AAF774B" w14:textId="77777777" w:rsidR="00BB7DD0" w:rsidRDefault="00BB7DD0" w:rsidP="006B6C1B">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088038C3" w14:textId="77777777" w:rsidR="00BB7DD0" w:rsidRDefault="00BB7DD0" w:rsidP="006B6C1B">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3A0E5360" w14:textId="77777777" w:rsidR="00BB7DD0" w:rsidRDefault="00BB7DD0" w:rsidP="006B6C1B">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52A16F1A" w14:textId="77777777" w:rsidR="00BB7DD0" w:rsidRDefault="00BB7DD0" w:rsidP="006B6C1B">
      <w:pPr>
        <w:pStyle w:val="Paragraphedeliste"/>
        <w:numPr>
          <w:ilvl w:val="0"/>
          <w:numId w:val="23"/>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1630217F" w14:textId="77777777" w:rsidR="00BB7DD0" w:rsidRDefault="00BB7DD0" w:rsidP="006B6C1B">
      <w:pPr>
        <w:pStyle w:val="Paragraphedeliste"/>
        <w:numPr>
          <w:ilvl w:val="0"/>
          <w:numId w:val="23"/>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6"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6B6C1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126922003"/>
      <w:r w:rsidRPr="00A86E43">
        <w:rPr>
          <w:rFonts w:asciiTheme="minorHAnsi" w:hAnsiTheme="minorHAnsi"/>
          <w:b/>
          <w:caps/>
          <w:sz w:val="24"/>
          <w:u w:val="single"/>
        </w:rPr>
        <w:t>Clause de réexamen</w:t>
      </w:r>
      <w:bookmarkEnd w:id="57"/>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C196334" w14:textId="1E270E30" w:rsidR="009766DB" w:rsidRPr="00A86E43" w:rsidRDefault="009766DB" w:rsidP="006B6C1B">
      <w:pPr>
        <w:pStyle w:val="u"/>
        <w:widowControl w:val="0"/>
        <w:numPr>
          <w:ilvl w:val="0"/>
          <w:numId w:val="16"/>
        </w:numPr>
        <w:spacing w:before="120"/>
        <w:rPr>
          <w:rFonts w:asciiTheme="minorHAnsi" w:hAnsiTheme="minorHAnsi" w:cs="Arial"/>
          <w:szCs w:val="22"/>
          <w:highlight w:val="yellow"/>
        </w:rPr>
      </w:pPr>
      <w:r w:rsidRPr="00A86E43">
        <w:rPr>
          <w:rFonts w:asciiTheme="minorHAnsi" w:hAnsiTheme="minorHAnsi" w:cs="Arial"/>
          <w:szCs w:val="22"/>
          <w:highlight w:val="yellow"/>
        </w:rPr>
        <w:t xml:space="preserve">La substitution d’un nouveau bordereau des prix en cas de suppression, de modifications ou d’ajouts de références du bordereau des prix initial sous réserve de l’acceptation par </w:t>
      </w:r>
      <w:r w:rsidR="000F3797" w:rsidRPr="00CE73DB">
        <w:rPr>
          <w:rFonts w:asciiTheme="minorHAnsi" w:hAnsiTheme="minorHAnsi" w:cs="Arial"/>
          <w:smallCaps/>
          <w:szCs w:val="22"/>
        </w:rPr>
        <w:t>Expertise France</w:t>
      </w:r>
      <w:r w:rsidRPr="00A86E43">
        <w:rPr>
          <w:rFonts w:asciiTheme="minorHAnsi" w:hAnsiTheme="minorHAnsi" w:cs="Arial"/>
          <w:szCs w:val="22"/>
          <w:highlight w:val="yellow"/>
        </w:rPr>
        <w:t>;</w:t>
      </w:r>
    </w:p>
    <w:p w14:paraId="14FF8CBF" w14:textId="0566E2EC" w:rsidR="009766DB" w:rsidRPr="0089576F" w:rsidRDefault="009766DB" w:rsidP="006B6C1B">
      <w:pPr>
        <w:pStyle w:val="u"/>
        <w:widowControl w:val="0"/>
        <w:numPr>
          <w:ilvl w:val="0"/>
          <w:numId w:val="16"/>
        </w:numPr>
        <w:spacing w:before="120"/>
        <w:rPr>
          <w:rFonts w:asciiTheme="minorHAnsi" w:hAnsiTheme="minorHAnsi" w:cs="Arial"/>
          <w:szCs w:val="22"/>
        </w:rPr>
      </w:pPr>
      <w:r w:rsidRPr="00A86E43">
        <w:rPr>
          <w:rFonts w:asciiTheme="minorHAnsi" w:hAnsiTheme="minorHAnsi" w:cs="Arial"/>
          <w:szCs w:val="22"/>
          <w:highlight w:val="yellow"/>
        </w:rPr>
        <w:t>La mise à jour d’éléments techniques (précisions sur les livrables</w:t>
      </w:r>
      <w:r w:rsidR="00BC28CB" w:rsidRPr="00A86E43">
        <w:rPr>
          <w:rFonts w:asciiTheme="minorHAnsi" w:hAnsiTheme="minorHAnsi" w:cs="Arial"/>
          <w:szCs w:val="22"/>
          <w:highlight w:val="yellow"/>
        </w:rPr>
        <w:t xml:space="preserve"> </w:t>
      </w:r>
      <w:r w:rsidRPr="00A86E43">
        <w:rPr>
          <w:rFonts w:asciiTheme="minorHAnsi" w:hAnsiTheme="minorHAnsi" w:cs="Arial"/>
          <w:szCs w:val="22"/>
          <w:highlight w:val="yellow"/>
        </w:rPr>
        <w:t>…).</w:t>
      </w:r>
    </w:p>
    <w:p w14:paraId="2AC74079" w14:textId="073C5363" w:rsidR="006E576B" w:rsidRDefault="009766DB" w:rsidP="00BC28CB">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par la conclusion d’un avenant.</w:t>
      </w:r>
    </w:p>
    <w:p w14:paraId="39012791" w14:textId="77777777" w:rsidR="00C64382" w:rsidRPr="00A86E43" w:rsidRDefault="00C64382" w:rsidP="006B6C1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70411395"/>
      <w:bookmarkStart w:id="59" w:name="_Toc12692200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8"/>
      <w:bookmarkEnd w:id="59"/>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lastRenderedPageBreak/>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6B6C1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0" w:name="_Toc12692200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60"/>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61" w:name="_Toc126922006"/>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61"/>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62" w:name="_Toc126922007"/>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62"/>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6B6C1B">
      <w:pPr>
        <w:pStyle w:val="v"/>
        <w:widowControl w:val="0"/>
        <w:numPr>
          <w:ilvl w:val="0"/>
          <w:numId w:val="6"/>
        </w:numPr>
        <w:spacing w:before="600" w:after="240"/>
        <w:ind w:left="357" w:hanging="357"/>
        <w:outlineLvl w:val="0"/>
        <w:rPr>
          <w:rFonts w:asciiTheme="minorHAnsi" w:hAnsiTheme="minorHAnsi"/>
          <w:b/>
          <w:caps/>
          <w:sz w:val="24"/>
          <w:u w:val="single"/>
        </w:rPr>
      </w:pPr>
      <w:bookmarkStart w:id="63" w:name="_Toc126922008"/>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3"/>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4" w:name="_Toc126922009"/>
      <w:bookmarkStart w:id="65" w:name="_Toc392669651"/>
      <w:r w:rsidRPr="00A86E43">
        <w:rPr>
          <w:rFonts w:asciiTheme="minorHAnsi" w:hAnsiTheme="minorHAnsi"/>
          <w:sz w:val="22"/>
          <w:szCs w:val="22"/>
        </w:rPr>
        <w:t>Définitions</w:t>
      </w:r>
      <w:bookmarkEnd w:id="64"/>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6B6C1B">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6B6C1B">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6B6C1B">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6" w:name="_Toc126922010"/>
      <w:r w:rsidRPr="00A86E43">
        <w:rPr>
          <w:rFonts w:asciiTheme="minorHAnsi" w:hAnsiTheme="minorHAnsi"/>
          <w:sz w:val="22"/>
          <w:szCs w:val="22"/>
        </w:rPr>
        <w:t>Propriété des résultats</w:t>
      </w:r>
      <w:bookmarkEnd w:id="66"/>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7" w:name="_Toc126922011"/>
      <w:r w:rsidRPr="00A86E43">
        <w:rPr>
          <w:rFonts w:asciiTheme="minorHAnsi" w:hAnsiTheme="minorHAnsi"/>
          <w:sz w:val="22"/>
          <w:szCs w:val="22"/>
        </w:rPr>
        <w:lastRenderedPageBreak/>
        <w:t>Exploitation des résultats</w:t>
      </w:r>
      <w:bookmarkEnd w:id="67"/>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6B6C1B">
      <w:pPr>
        <w:pStyle w:val="Paragraphedeliste"/>
        <w:numPr>
          <w:ilvl w:val="0"/>
          <w:numId w:val="11"/>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6B6C1B">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6B6C1B">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6B6C1B">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6B6C1B">
      <w:pPr>
        <w:pStyle w:val="Paragraphedeliste"/>
        <w:numPr>
          <w:ilvl w:val="0"/>
          <w:numId w:val="11"/>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6B6C1B">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6B6C1B">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6B6C1B">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6B6C1B">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6B6C1B">
      <w:pPr>
        <w:pStyle w:val="Paragraphedeliste"/>
        <w:numPr>
          <w:ilvl w:val="0"/>
          <w:numId w:val="1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6B6C1B">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6B6C1B">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6B6C1B">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6B6C1B">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54C0A996" w14:textId="77777777" w:rsidR="00F42E94" w:rsidRPr="00A86E43" w:rsidRDefault="00F42E94" w:rsidP="006B6C1B">
      <w:pPr>
        <w:pStyle w:val="Paragraphedeliste"/>
        <w:numPr>
          <w:ilvl w:val="1"/>
          <w:numId w:val="11"/>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8" w:name="_Toc126922012"/>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8"/>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9" w:name="_Toc126922013"/>
      <w:r w:rsidRPr="00A86E43">
        <w:rPr>
          <w:rFonts w:asciiTheme="minorHAnsi" w:hAnsiTheme="minorHAnsi"/>
          <w:sz w:val="22"/>
          <w:szCs w:val="22"/>
        </w:rPr>
        <w:t>Garanties</w:t>
      </w:r>
      <w:bookmarkEnd w:id="69"/>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70" w:name="_Toc126922014"/>
      <w:r w:rsidRPr="00A86E43">
        <w:rPr>
          <w:rFonts w:asciiTheme="minorHAnsi" w:hAnsiTheme="minorHAnsi"/>
          <w:sz w:val="22"/>
          <w:szCs w:val="22"/>
        </w:rPr>
        <w:t>Droits à l’image</w:t>
      </w:r>
      <w:bookmarkEnd w:id="70"/>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une déclaration dans laquelle ces personnes (ou celles investies de l'autorité parentale s'il s'agit de mineurs) autorisent l'exploitation </w:t>
      </w:r>
      <w:r w:rsidRPr="00A86E43">
        <w:rPr>
          <w:rFonts w:asciiTheme="minorHAnsi" w:eastAsia="Times New Roman" w:hAnsiTheme="minorHAnsi" w:cs="Arial"/>
          <w:sz w:val="22"/>
          <w:szCs w:val="22"/>
        </w:rPr>
        <w:lastRenderedPageBreak/>
        <w:t>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6B6C1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1" w:name="_Toc126922015"/>
      <w:bookmarkEnd w:id="65"/>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71"/>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2" w:name="_Toc126922016"/>
      <w:r w:rsidRPr="00A86E43">
        <w:rPr>
          <w:rFonts w:asciiTheme="minorHAnsi" w:hAnsiTheme="minorHAnsi" w:cstheme="minorHAnsi"/>
          <w:sz w:val="22"/>
          <w:szCs w:val="22"/>
        </w:rPr>
        <w:t>Modalités générales de résiliation</w:t>
      </w:r>
      <w:bookmarkEnd w:id="72"/>
    </w:p>
    <w:p w14:paraId="1D7F1F4E" w14:textId="77777777" w:rsidR="0000635E" w:rsidRPr="00A86E43" w:rsidRDefault="0000635E"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Le présent </w:t>
      </w:r>
      <w:r w:rsidRPr="00A86E43">
        <w:rPr>
          <w:rFonts w:asciiTheme="minorHAnsi" w:hAnsiTheme="minorHAnsi" w:cstheme="minorHAnsi"/>
          <w:smallCaps/>
          <w:sz w:val="22"/>
          <w:szCs w:val="22"/>
        </w:rPr>
        <w:t>contrat</w:t>
      </w:r>
      <w:r w:rsidRPr="00A86E43">
        <w:rPr>
          <w:rFonts w:asciiTheme="minorHAnsi" w:hAnsiTheme="minorHAnsi" w:cstheme="minorHAnsi"/>
          <w:sz w:val="22"/>
          <w:szCs w:val="22"/>
        </w:rPr>
        <w:t xml:space="preserve"> est soumis aux clauses de résiliation telle que défini</w:t>
      </w:r>
      <w:r w:rsidR="00884FDC" w:rsidRPr="00A86E43">
        <w:rPr>
          <w:rFonts w:asciiTheme="minorHAnsi" w:hAnsiTheme="minorHAnsi" w:cstheme="minorHAnsi"/>
          <w:sz w:val="22"/>
          <w:szCs w:val="22"/>
        </w:rPr>
        <w:t>es aux articles 29 à 36 du CCAG</w:t>
      </w:r>
      <w:r w:rsidR="00B813FE" w:rsidRPr="00A86E43">
        <w:rPr>
          <w:rFonts w:asciiTheme="minorHAnsi" w:hAnsiTheme="minorHAnsi" w:cstheme="minorHAnsi"/>
          <w:sz w:val="22"/>
          <w:szCs w:val="22"/>
        </w:rPr>
        <w:t xml:space="preserve"> FCS/TIC/PI</w:t>
      </w:r>
      <w:r w:rsidRPr="00A86E43">
        <w:rPr>
          <w:rFonts w:asciiTheme="minorHAnsi" w:hAnsiTheme="minorHAnsi" w:cstheme="minorHAnsi"/>
          <w:sz w:val="22"/>
          <w:szCs w:val="22"/>
        </w:rPr>
        <w:t>.</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3" w:name="_Toc126922017"/>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73"/>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74" w:name="_Toc126922018"/>
      <w:r w:rsidRPr="00A86E43">
        <w:rPr>
          <w:rFonts w:asciiTheme="minorHAnsi" w:hAnsiTheme="minorHAnsi" w:cstheme="minorHAnsi"/>
          <w:sz w:val="22"/>
          <w:szCs w:val="22"/>
        </w:rPr>
        <w:t>Procédure</w:t>
      </w:r>
      <w:bookmarkEnd w:id="74"/>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6B6C1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5" w:name="_Toc126922019"/>
      <w:r w:rsidR="00386EE8" w:rsidRPr="00E41C9A">
        <w:rPr>
          <w:rFonts w:asciiTheme="minorHAnsi" w:hAnsiTheme="minorHAnsi"/>
          <w:b/>
          <w:caps/>
          <w:sz w:val="24"/>
          <w:u w:val="single"/>
        </w:rPr>
        <w:t>Mesures et responsabilités en matière de sûreté et de sécurité</w:t>
      </w:r>
      <w:bookmarkEnd w:id="75"/>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6"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6"/>
    </w:p>
    <w:p w14:paraId="57512E58" w14:textId="53773F19" w:rsidR="00386EE8" w:rsidRPr="00A86E43" w:rsidRDefault="00386EE8" w:rsidP="006B6C1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7" w:name="_Toc126922020"/>
      <w:r w:rsidRPr="00A86E43">
        <w:rPr>
          <w:rFonts w:asciiTheme="minorHAnsi" w:hAnsiTheme="minorHAnsi"/>
          <w:b/>
          <w:caps/>
          <w:sz w:val="24"/>
          <w:u w:val="single"/>
        </w:rPr>
        <w:t>Éthique</w:t>
      </w:r>
      <w:bookmarkEnd w:id="77"/>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7">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w:t>
      </w:r>
      <w:r w:rsidRPr="00AD16E9">
        <w:rPr>
          <w:rFonts w:ascii="Calibri" w:eastAsia="Times New Roman" w:hAnsi="Calibri"/>
          <w:sz w:val="22"/>
        </w:rPr>
        <w:lastRenderedPageBreak/>
        <w:t xml:space="preserve">l’agence : </w:t>
      </w:r>
      <w:hyperlink r:id="rId18"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8"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8"/>
    </w:p>
    <w:p w14:paraId="2ACBBB4B" w14:textId="77777777" w:rsidR="007476F1" w:rsidRPr="00A86E43" w:rsidRDefault="006536FA" w:rsidP="006B6C1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9" w:name="_Toc70410857"/>
      <w:bookmarkStart w:id="80" w:name="_Toc70410991"/>
      <w:bookmarkStart w:id="81" w:name="_Toc70411545"/>
      <w:bookmarkStart w:id="82" w:name="_Toc70410858"/>
      <w:bookmarkStart w:id="83" w:name="_Toc70410992"/>
      <w:bookmarkStart w:id="84" w:name="_Toc70411546"/>
      <w:bookmarkStart w:id="85" w:name="_Toc70410859"/>
      <w:bookmarkStart w:id="86" w:name="_Toc70410993"/>
      <w:bookmarkStart w:id="87" w:name="_Toc70411547"/>
      <w:bookmarkStart w:id="88" w:name="_Toc70410860"/>
      <w:bookmarkStart w:id="89" w:name="_Toc70410994"/>
      <w:bookmarkStart w:id="90" w:name="_Toc70411548"/>
      <w:bookmarkStart w:id="91" w:name="_Toc70410861"/>
      <w:bookmarkStart w:id="92" w:name="_Toc70410995"/>
      <w:bookmarkStart w:id="93" w:name="_Toc70411549"/>
      <w:bookmarkStart w:id="94" w:name="_Toc70410862"/>
      <w:bookmarkStart w:id="95" w:name="_Toc70410996"/>
      <w:bookmarkStart w:id="96" w:name="_Toc70411550"/>
      <w:bookmarkStart w:id="97" w:name="_Toc70410863"/>
      <w:bookmarkStart w:id="98" w:name="_Toc70410997"/>
      <w:bookmarkStart w:id="99" w:name="_Toc70411551"/>
      <w:bookmarkStart w:id="100" w:name="_Toc70410866"/>
      <w:bookmarkStart w:id="101" w:name="_Toc70411000"/>
      <w:bookmarkStart w:id="102" w:name="_Toc70411554"/>
      <w:bookmarkStart w:id="103" w:name="_Toc70410867"/>
      <w:bookmarkStart w:id="104" w:name="_Toc70411001"/>
      <w:bookmarkStart w:id="105" w:name="_Toc70411555"/>
      <w:bookmarkStart w:id="106" w:name="_Toc70410868"/>
      <w:bookmarkStart w:id="107" w:name="_Toc70411002"/>
      <w:bookmarkStart w:id="108" w:name="_Toc70411556"/>
      <w:bookmarkStart w:id="109" w:name="_Toc70410871"/>
      <w:bookmarkStart w:id="110" w:name="_Toc70411005"/>
      <w:bookmarkStart w:id="111" w:name="_Toc70411559"/>
      <w:bookmarkStart w:id="112" w:name="_Toc70410872"/>
      <w:bookmarkStart w:id="113" w:name="_Toc70411006"/>
      <w:bookmarkStart w:id="114" w:name="_Toc70411560"/>
      <w:bookmarkStart w:id="115" w:name="_Toc70410876"/>
      <w:bookmarkStart w:id="116" w:name="_Toc70411010"/>
      <w:bookmarkStart w:id="117" w:name="_Toc70411564"/>
      <w:bookmarkStart w:id="118" w:name="_Toc70410877"/>
      <w:bookmarkStart w:id="119" w:name="_Toc70411011"/>
      <w:bookmarkStart w:id="120" w:name="_Toc70411565"/>
      <w:bookmarkStart w:id="121" w:name="_Toc70410878"/>
      <w:bookmarkStart w:id="122" w:name="_Toc70411012"/>
      <w:bookmarkStart w:id="123" w:name="_Toc70411566"/>
      <w:bookmarkStart w:id="124" w:name="_Toc126922021"/>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24"/>
    </w:p>
    <w:p w14:paraId="64DCE497" w14:textId="59BB6879"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6B6C1B">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6B6C1B">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6B6C1B">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6B6C1B">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19"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6C1A5C0B"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La personne dont les données à caractère personnel sont collectées dans le cadre de la présente procédure dispose d'un droit de réclamation auprès de l</w:t>
      </w:r>
      <w:bookmarkStart w:id="125" w:name="_Toc69226591"/>
      <w:r w:rsidR="00BC28CB">
        <w:rPr>
          <w:rFonts w:asciiTheme="minorHAnsi" w:eastAsia="Times New Roman" w:hAnsiTheme="minorHAnsi" w:cstheme="minorHAnsi"/>
          <w:sz w:val="22"/>
        </w:rPr>
        <w:t>a CNIL.)</w:t>
      </w:r>
    </w:p>
    <w:bookmarkEnd w:id="125"/>
    <w:p w14:paraId="02EA39B7" w14:textId="346AC18E"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présent </w:t>
      </w:r>
      <w:r w:rsidR="000E1BED">
        <w:rPr>
          <w:rFonts w:asciiTheme="minorHAnsi" w:eastAsia="Times New Roman" w:hAnsiTheme="minorHAnsi" w:cstheme="minorHAnsi"/>
          <w:smallCaps/>
          <w:sz w:val="22"/>
        </w:rPr>
        <w:t>C</w:t>
      </w:r>
      <w:r w:rsidRPr="000E1BED">
        <w:rPr>
          <w:rFonts w:asciiTheme="minorHAnsi" w:eastAsia="Times New Roman" w:hAnsiTheme="minorHAnsi" w:cstheme="minorHAnsi"/>
          <w:smallCaps/>
          <w:sz w:val="22"/>
        </w:rPr>
        <w:t>ontrat</w:t>
      </w:r>
      <w:r w:rsidRPr="00A86E43">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6EB4D99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w:t>
      </w:r>
      <w:r w:rsidR="009A0B7B" w:rsidRPr="009A0B7B">
        <w:rPr>
          <w:rFonts w:asciiTheme="minorHAnsi" w:hAnsiTheme="minorHAnsi" w:cstheme="minorHAnsi"/>
          <w:smallCaps/>
          <w:sz w:val="22"/>
        </w:rPr>
        <w:t>Contractant</w:t>
      </w:r>
      <w:r w:rsidRPr="00A86E43">
        <w:rPr>
          <w:rFonts w:asciiTheme="minorHAnsi" w:eastAsia="Times New Roman" w:hAnsiTheme="minorHAnsi" w:cstheme="minorHAnsi"/>
          <w:sz w:val="22"/>
        </w:rPr>
        <w:t xml:space="preserve"> s’engage, notamment, à :</w:t>
      </w:r>
    </w:p>
    <w:p w14:paraId="2B0CC4A9" w14:textId="77777777" w:rsidR="006536FA" w:rsidRPr="00A86E43" w:rsidRDefault="006536FA" w:rsidP="006B6C1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Traiter les données à caractère personnel uniquement pour la ou les seule(s) finalité(s) qui fait/font l’objet du présent contrat</w:t>
      </w:r>
      <w:r w:rsidR="00684E75" w:rsidRPr="00A86E43">
        <w:rPr>
          <w:rFonts w:asciiTheme="minorHAnsi" w:eastAsia="Times New Roman" w:hAnsiTheme="minorHAnsi" w:cstheme="minorHAnsi"/>
          <w:sz w:val="22"/>
        </w:rPr>
        <w:t>, telles qu’elles sont précisées dans l’annexe portant sur la collecte des données personnelles (sous-traitant RGPD)</w:t>
      </w:r>
      <w:r w:rsidRPr="00A86E43">
        <w:rPr>
          <w:rFonts w:asciiTheme="minorHAnsi" w:eastAsia="Times New Roman" w:hAnsiTheme="minorHAnsi" w:cstheme="minorHAnsi"/>
          <w:sz w:val="22"/>
        </w:rPr>
        <w:t> ;</w:t>
      </w:r>
    </w:p>
    <w:p w14:paraId="23E15E8A" w14:textId="77777777" w:rsidR="006536FA" w:rsidRPr="00A86E43" w:rsidRDefault="006536FA" w:rsidP="006B6C1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17F49121" w14:textId="77777777" w:rsidR="006536FA" w:rsidRPr="00A86E43" w:rsidRDefault="006536FA" w:rsidP="006B6C1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1C704CEC" w14:textId="77777777" w:rsidR="006536FA" w:rsidRPr="00A86E43" w:rsidRDefault="006536FA" w:rsidP="006B6C1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Notifier à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par tout moyen, toute violation de données à caractère personnel dans un délai maximum de 24 heures après en avoir pris connaissance.</w:t>
      </w:r>
    </w:p>
    <w:p w14:paraId="1B43BA7A" w14:textId="77777777" w:rsidR="006E2037" w:rsidRPr="00A86E43" w:rsidRDefault="006536FA" w:rsidP="006B6C1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Aider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à s’acquitter de son obligation de donner suite aux demandes dont les personnes concernées le saisissent ;</w:t>
      </w:r>
    </w:p>
    <w:p w14:paraId="10558B67" w14:textId="77777777" w:rsidR="006E2037" w:rsidRPr="00A86E43" w:rsidRDefault="006536FA" w:rsidP="006B6C1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Supprimer toutes les données à caractère personnel ou les renvoyer à </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3CD1A0EC" w14:textId="77777777" w:rsidR="006536FA" w:rsidRPr="00A86E43" w:rsidRDefault="006536FA" w:rsidP="006B6C1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à la disposition d’</w:t>
      </w:r>
      <w:r w:rsidR="003E5AA6" w:rsidRPr="003E5AA6">
        <w:rPr>
          <w:rFonts w:asciiTheme="minorHAnsi" w:hAnsiTheme="minorHAnsi" w:cs="Arial"/>
          <w:smallCaps/>
          <w:szCs w:val="22"/>
        </w:rPr>
        <w:t xml:space="preserve"> </w:t>
      </w:r>
      <w:r w:rsidR="003E5AA6">
        <w:rPr>
          <w:rFonts w:asciiTheme="minorHAnsi" w:hAnsiTheme="minorHAnsi" w:cs="Arial"/>
          <w:smallCaps/>
          <w:szCs w:val="22"/>
        </w:rPr>
        <w:t>Expertise France</w:t>
      </w:r>
      <w:r w:rsidR="003E5AA6" w:rsidRPr="00A86E43">
        <w:rPr>
          <w:rFonts w:asciiTheme="minorHAnsi" w:eastAsia="Times New Roman" w:hAnsiTheme="minorHAnsi" w:cstheme="minorHAnsi"/>
          <w:sz w:val="22"/>
        </w:rPr>
        <w:t xml:space="preserve"> </w:t>
      </w:r>
      <w:r w:rsidRPr="00A86E43">
        <w:rPr>
          <w:rFonts w:asciiTheme="minorHAnsi" w:eastAsia="Times New Roman" w:hAnsiTheme="minorHAnsi" w:cstheme="minorHAnsi"/>
          <w:sz w:val="22"/>
        </w:rPr>
        <w:t>toutes les informations nécessaires pour démontrer le respect des obligations prévues au présent article et permettre la réalisation d’audits par elle ou toute autre personne qu’il a mandatée.</w:t>
      </w:r>
    </w:p>
    <w:p w14:paraId="5117418B"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Lorsque le </w:t>
      </w:r>
      <w:r w:rsidR="00FF5377"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même, le titulaire informe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tout changement prévu concernant l’ajout ou le remplacement d’autres sous-traitants donnant ainsi la possibilité à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d’émettre des objections à l’encontre de ces changements.</w:t>
      </w:r>
    </w:p>
    <w:p w14:paraId="043A5A1A" w14:textId="77777777" w:rsidR="006536FA" w:rsidRPr="00A86E43"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mêmes obligations en matière de protection des données que celles fixées dans le contrat entre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et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demeure pleinement responsable devant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l’exécution des obligations du sous-traitant. </w:t>
      </w:r>
    </w:p>
    <w:p w14:paraId="4D9F3A70" w14:textId="5D96AF74" w:rsidR="002A19B9" w:rsidRPr="00A86E43" w:rsidRDefault="006536FA" w:rsidP="00A1761D">
      <w:pPr>
        <w:widowControl w:val="0"/>
        <w:tabs>
          <w:tab w:val="left" w:pos="567"/>
        </w:tabs>
        <w:spacing w:before="120" w:line="240" w:lineRule="auto"/>
        <w:ind w:left="567"/>
        <w:jc w:val="both"/>
        <w:rPr>
          <w:rFonts w:asciiTheme="minorHAnsi" w:hAnsiTheme="minorHAnsi" w:cstheme="minorHAnsi"/>
          <w:snapToGrid w:val="0"/>
          <w:sz w:val="22"/>
        </w:rPr>
      </w:pPr>
      <w:r w:rsidRPr="00A86E43">
        <w:rPr>
          <w:rFonts w:asciiTheme="minorHAnsi" w:eastAsia="Times New Roman" w:hAnsiTheme="minorHAnsi" w:cstheme="minorHAnsi"/>
          <w:sz w:val="22"/>
        </w:rPr>
        <w:t xml:space="preserve">Il est rappelé que, en cas de non-respect des dispositions précitées, la responsabilité du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peut être engagée.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pourra prononcer la résiliation immédiate du contrat, sans indemnité en faveur du </w:t>
      </w:r>
      <w:r w:rsidR="00391DA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en cas de violation du secret professionnel ou de non-resp</w:t>
      </w:r>
      <w:r w:rsidR="00BC28CB">
        <w:rPr>
          <w:rFonts w:asciiTheme="minorHAnsi" w:eastAsia="Times New Roman" w:hAnsiTheme="minorHAnsi" w:cstheme="minorHAnsi"/>
          <w:sz w:val="22"/>
        </w:rPr>
        <w:t>ect des dispositions précitées.</w:t>
      </w:r>
    </w:p>
    <w:p w14:paraId="7091ADDB" w14:textId="77777777" w:rsidR="002A19B9" w:rsidRPr="00A86E43" w:rsidRDefault="002C0411" w:rsidP="006B6C1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6" w:name="_Toc126922022"/>
      <w:r w:rsidRPr="00A86E43">
        <w:rPr>
          <w:rFonts w:asciiTheme="minorHAnsi" w:hAnsiTheme="minorHAnsi"/>
          <w:b/>
          <w:caps/>
          <w:sz w:val="24"/>
          <w:u w:val="single"/>
        </w:rPr>
        <w:t xml:space="preserve">RÈglement </w:t>
      </w:r>
      <w:r w:rsidR="002A19B9" w:rsidRPr="00A86E43">
        <w:rPr>
          <w:rFonts w:asciiTheme="minorHAnsi" w:hAnsiTheme="minorHAnsi"/>
          <w:b/>
          <w:caps/>
          <w:sz w:val="24"/>
          <w:u w:val="single"/>
        </w:rPr>
        <w:t>des litiges - DROIT Français APPLICABLE</w:t>
      </w:r>
      <w:bookmarkEnd w:id="126"/>
    </w:p>
    <w:p w14:paraId="1FC79C3A" w14:textId="77777777" w:rsidR="002A19B9" w:rsidRPr="00A86E43" w:rsidRDefault="002A19B9" w:rsidP="00A1761D">
      <w:pPr>
        <w:pStyle w:val="u"/>
        <w:widowControl w:val="0"/>
        <w:numPr>
          <w:ilvl w:val="12"/>
          <w:numId w:val="0"/>
        </w:numPr>
        <w:spacing w:before="120"/>
        <w:ind w:left="561"/>
        <w:rPr>
          <w:rFonts w:asciiTheme="minorHAnsi" w:hAnsiTheme="minorHAnsi" w:cs="Arial"/>
        </w:rPr>
      </w:pPr>
      <w:r w:rsidRPr="00A86E43">
        <w:rPr>
          <w:rFonts w:asciiTheme="minorHAnsi" w:hAnsiTheme="minorHAnsi" w:cs="Arial"/>
        </w:rPr>
        <w:t xml:space="preserve">Tout différend entre les </w:t>
      </w:r>
      <w:r w:rsidRPr="00A86E43">
        <w:rPr>
          <w:rFonts w:asciiTheme="minorHAnsi" w:hAnsiTheme="minorHAnsi" w:cs="Arial"/>
          <w:smallCaps/>
        </w:rPr>
        <w:t>Parties</w:t>
      </w:r>
      <w:r w:rsidRPr="00A86E43">
        <w:rPr>
          <w:rFonts w:asciiTheme="minorHAnsi" w:hAnsiTheme="minorHAnsi" w:cs="Arial"/>
        </w:rPr>
        <w:t xml:space="preserve"> relatif à l’existence, la validité, l’interprétation, l’exécution et la résiliation du </w:t>
      </w:r>
      <w:r w:rsidRPr="00A86E43">
        <w:rPr>
          <w:rFonts w:asciiTheme="minorHAnsi" w:hAnsiTheme="minorHAnsi" w:cs="Arial"/>
          <w:smallCaps/>
        </w:rPr>
        <w:t xml:space="preserve">Contrat </w:t>
      </w:r>
      <w:r w:rsidRPr="00A86E43">
        <w:rPr>
          <w:rFonts w:asciiTheme="minorHAnsi" w:hAnsiTheme="minorHAnsi" w:cs="Arial"/>
        </w:rPr>
        <w:t xml:space="preserve">(ou de l’une quelconque de ses clauses) que les </w:t>
      </w:r>
      <w:r w:rsidRPr="00A86E43">
        <w:rPr>
          <w:rFonts w:asciiTheme="minorHAnsi" w:hAnsiTheme="minorHAnsi" w:cs="Arial"/>
          <w:smallCaps/>
        </w:rPr>
        <w:t>Parties</w:t>
      </w:r>
      <w:r w:rsidRPr="00A86E43">
        <w:rPr>
          <w:rFonts w:asciiTheme="minorHAnsi" w:hAnsiTheme="minorHAnsi" w:cs="Arial"/>
        </w:rPr>
        <w:t xml:space="preserve"> ne pourraient pas résoudre amiablement dans les trente jours de la notification du différend par la Partie demanderesse à l’autre Partie, sera soumis au jugement du Tribunal Administratif de Paris.</w:t>
      </w:r>
    </w:p>
    <w:p w14:paraId="47C125AD" w14:textId="77777777" w:rsidR="002A19B9" w:rsidRPr="00A86E43" w:rsidRDefault="002A19B9" w:rsidP="00A1761D">
      <w:pPr>
        <w:pStyle w:val="u"/>
        <w:widowControl w:val="0"/>
        <w:numPr>
          <w:ilvl w:val="12"/>
          <w:numId w:val="0"/>
        </w:numPr>
        <w:spacing w:before="120"/>
        <w:ind w:left="561"/>
        <w:rPr>
          <w:rFonts w:asciiTheme="minorHAnsi" w:hAnsiTheme="minorHAnsi" w:cs="Arial"/>
        </w:rPr>
      </w:pPr>
      <w:r w:rsidRPr="00A86E43">
        <w:rPr>
          <w:rFonts w:asciiTheme="minorHAnsi" w:hAnsiTheme="minorHAnsi" w:cs="Arial"/>
        </w:rPr>
        <w:t xml:space="preserve">Le droit applicable au présent </w:t>
      </w:r>
      <w:r w:rsidRPr="00A86E43">
        <w:rPr>
          <w:rFonts w:asciiTheme="minorHAnsi" w:hAnsiTheme="minorHAnsi" w:cs="Arial"/>
          <w:smallCaps/>
        </w:rPr>
        <w:t xml:space="preserve">Contrat </w:t>
      </w:r>
      <w:r w:rsidRPr="00A86E43">
        <w:rPr>
          <w:rFonts w:asciiTheme="minorHAnsi" w:hAnsiTheme="minorHAnsi" w:cs="Arial"/>
        </w:rPr>
        <w:t>est le droit français</w:t>
      </w:r>
      <w:r w:rsidR="003F06DE" w:rsidRPr="00A86E43">
        <w:rPr>
          <w:rFonts w:asciiTheme="minorHAnsi" w:hAnsiTheme="minorHAnsi" w:cs="Arial"/>
        </w:rPr>
        <w:t xml:space="preserve"> à l’exclusion de tout autre droit</w:t>
      </w:r>
      <w:r w:rsidRPr="00A86E43">
        <w:rPr>
          <w:rFonts w:asciiTheme="minorHAnsi" w:hAnsiTheme="minorHAnsi" w:cs="Arial"/>
        </w:rPr>
        <w:t>.</w:t>
      </w:r>
    </w:p>
    <w:p w14:paraId="6DF03323" w14:textId="77777777" w:rsidR="00822D98" w:rsidRDefault="002C0411" w:rsidP="006B6C1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7" w:name="_Toc126922023"/>
      <w:r w:rsidRPr="00A86E43">
        <w:rPr>
          <w:rFonts w:asciiTheme="minorHAnsi" w:hAnsiTheme="minorHAnsi"/>
          <w:b/>
          <w:caps/>
          <w:sz w:val="24"/>
          <w:u w:val="single"/>
        </w:rPr>
        <w:lastRenderedPageBreak/>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7"/>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6B6C1B">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ADE58F4" w14:textId="0E25EB22" w:rsidR="00822D98" w:rsidRPr="00822D98" w:rsidRDefault="00822D98" w:rsidP="006B6C1B">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6B6C1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3DD05706" w14:textId="77777777" w:rsidR="00343978" w:rsidRPr="00343978" w:rsidRDefault="00343978" w:rsidP="00343978">
      <w:pPr>
        <w:ind w:left="567"/>
        <w:jc w:val="both"/>
        <w:rPr>
          <w:rFonts w:asciiTheme="minorHAnsi" w:hAnsiTheme="minorHAnsi" w:cstheme="minorHAnsi"/>
          <w:sz w:val="22"/>
          <w:szCs w:val="22"/>
        </w:rPr>
      </w:pPr>
      <w:r w:rsidRPr="00343978">
        <w:rPr>
          <w:rFonts w:asciiTheme="minorHAnsi" w:hAnsiTheme="minorHAnsi" w:cstheme="minorHAnsi"/>
          <w:sz w:val="22"/>
          <w:szCs w:val="22"/>
        </w:rPr>
        <w:t>Le contractant pourra faire l’objet d’un audit portant sur le respect de la règlementation et de des obligations contractuelles applicables à l’exécution du présent contrat. Cet audit pourra être mené par Expertise France ou par un tiers mandaté par Expertise France et ne pourra être refusé par le contractant. Dans l’hypothèse où l’audit est réalisé par un tiers, le tiers mandaté ne peut être un concurrent direct du contractant. Les audits programmés peuvent être réalisés de manière périodique ou spontanée à la demande d’Expertise France ou d’un tiers. Dans tous les cas,  le contractant sera informé par un  préavis d’au minimum de 5 jours ouvrés.</w:t>
      </w:r>
    </w:p>
    <w:p w14:paraId="7CA7528C" w14:textId="77777777" w:rsidR="00343978" w:rsidRDefault="00343978" w:rsidP="00343978">
      <w:pPr>
        <w:ind w:left="567"/>
        <w:jc w:val="both"/>
        <w:rPr>
          <w:rFonts w:asciiTheme="minorHAnsi" w:hAnsiTheme="minorHAnsi" w:cstheme="minorHAnsi"/>
          <w:sz w:val="22"/>
          <w:szCs w:val="22"/>
        </w:rPr>
      </w:pPr>
    </w:p>
    <w:p w14:paraId="2EC930A1" w14:textId="77777777" w:rsidR="00343978" w:rsidRPr="00343978" w:rsidRDefault="00343978" w:rsidP="00343978">
      <w:pPr>
        <w:ind w:left="567"/>
        <w:jc w:val="both"/>
        <w:rPr>
          <w:rFonts w:asciiTheme="minorHAnsi" w:hAnsiTheme="minorHAnsi" w:cstheme="minorHAnsi"/>
          <w:sz w:val="22"/>
          <w:szCs w:val="22"/>
        </w:rPr>
      </w:pPr>
    </w:p>
    <w:p w14:paraId="3A16CF1A" w14:textId="77777777" w:rsidR="00343978" w:rsidRPr="00343978" w:rsidRDefault="00343978" w:rsidP="00343978">
      <w:pPr>
        <w:ind w:left="567"/>
        <w:jc w:val="both"/>
        <w:rPr>
          <w:rFonts w:asciiTheme="minorHAnsi" w:hAnsiTheme="minorHAnsi" w:cstheme="minorHAnsi"/>
          <w:sz w:val="22"/>
          <w:szCs w:val="22"/>
        </w:rPr>
      </w:pPr>
      <w:r w:rsidRPr="00343978">
        <w:rPr>
          <w:rFonts w:asciiTheme="minorHAnsi" w:hAnsiTheme="minorHAnsi" w:cstheme="minorHAnsi"/>
          <w:sz w:val="22"/>
          <w:szCs w:val="22"/>
        </w:rPr>
        <w:t>Le contractant s’engage donc à :</w:t>
      </w:r>
    </w:p>
    <w:p w14:paraId="1813F73B" w14:textId="77777777" w:rsidR="00343978" w:rsidRPr="00343978" w:rsidRDefault="00343978" w:rsidP="006B6C1B">
      <w:pPr>
        <w:numPr>
          <w:ilvl w:val="0"/>
          <w:numId w:val="24"/>
        </w:numPr>
        <w:spacing w:line="240" w:lineRule="auto"/>
        <w:jc w:val="both"/>
        <w:rPr>
          <w:rFonts w:asciiTheme="minorHAnsi" w:hAnsiTheme="minorHAnsi" w:cstheme="minorHAnsi"/>
          <w:sz w:val="22"/>
          <w:szCs w:val="22"/>
        </w:rPr>
      </w:pPr>
      <w:r w:rsidRPr="00343978">
        <w:rPr>
          <w:rFonts w:asciiTheme="minorHAnsi" w:hAnsiTheme="minorHAnsi" w:cstheme="minorHAnsi"/>
          <w:sz w:val="22"/>
          <w:szCs w:val="22"/>
        </w:rPr>
        <w:t>permettre et faciliter à Expertise France ou aux personnes mandatées par Expertise France, l’accès aux informations nécessaires à l’exécution des audits,</w:t>
      </w:r>
    </w:p>
    <w:p w14:paraId="510063A8" w14:textId="77777777" w:rsidR="00343978" w:rsidRPr="00343978" w:rsidRDefault="00343978" w:rsidP="006B6C1B">
      <w:pPr>
        <w:numPr>
          <w:ilvl w:val="0"/>
          <w:numId w:val="24"/>
        </w:numPr>
        <w:spacing w:line="240" w:lineRule="auto"/>
        <w:jc w:val="both"/>
        <w:rPr>
          <w:rFonts w:asciiTheme="minorHAnsi" w:hAnsiTheme="minorHAnsi" w:cstheme="minorHAnsi"/>
          <w:sz w:val="22"/>
          <w:szCs w:val="22"/>
        </w:rPr>
      </w:pPr>
      <w:r w:rsidRPr="00343978">
        <w:rPr>
          <w:rFonts w:asciiTheme="minorHAnsi" w:hAnsiTheme="minorHAnsi" w:cstheme="minorHAnsi"/>
          <w:sz w:val="22"/>
          <w:szCs w:val="22"/>
        </w:rPr>
        <w:t xml:space="preserve">présenter les documents relatifs à l’exécution du présent contrat ainsi que tous documents dont la communication est exigée par les auditeurs, </w:t>
      </w:r>
    </w:p>
    <w:p w14:paraId="16FBF9FA" w14:textId="77777777" w:rsidR="00343978" w:rsidRPr="00343978" w:rsidRDefault="00343978" w:rsidP="006B6C1B">
      <w:pPr>
        <w:numPr>
          <w:ilvl w:val="0"/>
          <w:numId w:val="24"/>
        </w:numPr>
        <w:spacing w:line="240" w:lineRule="auto"/>
        <w:jc w:val="both"/>
        <w:rPr>
          <w:rFonts w:asciiTheme="minorHAnsi" w:hAnsiTheme="minorHAnsi" w:cstheme="minorHAnsi"/>
          <w:sz w:val="22"/>
          <w:szCs w:val="22"/>
        </w:rPr>
      </w:pPr>
      <w:r w:rsidRPr="00343978">
        <w:rPr>
          <w:rFonts w:asciiTheme="minorHAnsi" w:hAnsiTheme="minorHAnsi" w:cstheme="minorHAnsi"/>
          <w:sz w:val="22"/>
          <w:szCs w:val="22"/>
        </w:rPr>
        <w:t xml:space="preserve">faire preuve de transparence et à répondre aux sollicitations des auditeurs, </w:t>
      </w:r>
    </w:p>
    <w:p w14:paraId="5BB1AC68" w14:textId="77777777" w:rsidR="00343978" w:rsidRPr="00343978" w:rsidRDefault="00343978" w:rsidP="006B6C1B">
      <w:pPr>
        <w:numPr>
          <w:ilvl w:val="0"/>
          <w:numId w:val="24"/>
        </w:numPr>
        <w:spacing w:line="240" w:lineRule="auto"/>
        <w:jc w:val="both"/>
        <w:rPr>
          <w:rFonts w:asciiTheme="minorHAnsi" w:hAnsiTheme="minorHAnsi" w:cstheme="minorHAnsi"/>
          <w:sz w:val="22"/>
          <w:szCs w:val="22"/>
        </w:rPr>
      </w:pPr>
      <w:r w:rsidRPr="00343978">
        <w:rPr>
          <w:rFonts w:asciiTheme="minorHAnsi" w:hAnsiTheme="minorHAnsi" w:cstheme="minorHAnsi"/>
          <w:sz w:val="22"/>
          <w:szCs w:val="22"/>
        </w:rPr>
        <w:t>mettre en œuvre les mesures correctives éventuellement nécessaires.</w:t>
      </w:r>
    </w:p>
    <w:p w14:paraId="4A3001A6" w14:textId="77777777" w:rsidR="00343978" w:rsidRPr="00343978" w:rsidRDefault="00343978" w:rsidP="00343978">
      <w:pPr>
        <w:tabs>
          <w:tab w:val="left" w:pos="709"/>
        </w:tabs>
        <w:ind w:left="567"/>
        <w:jc w:val="both"/>
        <w:rPr>
          <w:rFonts w:asciiTheme="minorHAnsi" w:hAnsiTheme="minorHAnsi" w:cstheme="minorHAnsi"/>
          <w:sz w:val="22"/>
          <w:szCs w:val="22"/>
        </w:rPr>
      </w:pPr>
      <w:r w:rsidRPr="00343978">
        <w:rPr>
          <w:rFonts w:asciiTheme="minorHAnsi" w:hAnsiTheme="minorHAnsi" w:cstheme="minorHAnsi"/>
          <w:sz w:val="22"/>
          <w:szCs w:val="22"/>
        </w:rPr>
        <w:t xml:space="preserve">Expertise France notifiera au contractant l’identité de la structure d’audit retenue lorsqu’il s’agit d’un cabinet extérieur, l’objet de la mission, la durée envisagée de la mission et le nom des experts missionnés. </w:t>
      </w:r>
    </w:p>
    <w:p w14:paraId="2EBC1E6A" w14:textId="77777777" w:rsidR="00343978" w:rsidRPr="00343978" w:rsidRDefault="00343978" w:rsidP="00343978">
      <w:pPr>
        <w:tabs>
          <w:tab w:val="left" w:pos="709"/>
        </w:tabs>
        <w:ind w:left="567"/>
        <w:jc w:val="both"/>
        <w:rPr>
          <w:rFonts w:asciiTheme="minorHAnsi" w:hAnsiTheme="minorHAnsi" w:cstheme="minorHAnsi"/>
          <w:sz w:val="22"/>
          <w:szCs w:val="22"/>
        </w:rPr>
      </w:pPr>
    </w:p>
    <w:p w14:paraId="01E78B93" w14:textId="77777777" w:rsidR="00343978" w:rsidRPr="00343978" w:rsidRDefault="00343978" w:rsidP="00343978">
      <w:pPr>
        <w:tabs>
          <w:tab w:val="left" w:pos="1134"/>
        </w:tabs>
        <w:ind w:left="567"/>
        <w:jc w:val="both"/>
        <w:rPr>
          <w:rFonts w:asciiTheme="minorHAnsi" w:hAnsiTheme="minorHAnsi" w:cstheme="minorHAnsi"/>
          <w:sz w:val="22"/>
          <w:szCs w:val="22"/>
        </w:rPr>
      </w:pPr>
      <w:r w:rsidRPr="00343978">
        <w:rPr>
          <w:rFonts w:asciiTheme="minorHAnsi" w:hAnsiTheme="minorHAnsi" w:cstheme="minorHAnsi"/>
          <w:sz w:val="22"/>
          <w:szCs w:val="22"/>
        </w:rPr>
        <w:t>Les conclusions du  rapport d’audit seront adressées à chacune des Parties par tout moyen jugé pertinent par Expertise France.</w:t>
      </w:r>
    </w:p>
    <w:p w14:paraId="2AE22952" w14:textId="77777777" w:rsidR="00343978" w:rsidRPr="00343978" w:rsidRDefault="00343978" w:rsidP="00343978">
      <w:pPr>
        <w:tabs>
          <w:tab w:val="left" w:pos="0"/>
        </w:tabs>
        <w:ind w:firstLine="567"/>
        <w:jc w:val="both"/>
        <w:rPr>
          <w:rFonts w:asciiTheme="minorHAnsi" w:hAnsiTheme="minorHAnsi" w:cstheme="minorHAnsi"/>
          <w:sz w:val="22"/>
          <w:szCs w:val="22"/>
        </w:rPr>
      </w:pPr>
    </w:p>
    <w:p w14:paraId="4157FAFE" w14:textId="77777777" w:rsidR="00343978" w:rsidRPr="00343978" w:rsidRDefault="00343978" w:rsidP="00343978">
      <w:pPr>
        <w:tabs>
          <w:tab w:val="left" w:pos="0"/>
        </w:tabs>
        <w:ind w:firstLine="567"/>
        <w:jc w:val="both"/>
        <w:rPr>
          <w:rFonts w:asciiTheme="minorHAnsi" w:hAnsiTheme="minorHAnsi" w:cstheme="minorHAnsi"/>
          <w:sz w:val="22"/>
          <w:szCs w:val="22"/>
        </w:rPr>
      </w:pPr>
      <w:r w:rsidRPr="00343978">
        <w:rPr>
          <w:rFonts w:asciiTheme="minorHAnsi" w:hAnsiTheme="minorHAnsi" w:cstheme="minorHAnsi"/>
          <w:sz w:val="22"/>
          <w:szCs w:val="22"/>
        </w:rPr>
        <w:t>Les conclusions pourront prescrire la mise en œuvre d’actions ainsi qu’un délai de réalisation.</w:t>
      </w:r>
    </w:p>
    <w:p w14:paraId="6744C8B3" w14:textId="77777777" w:rsidR="00343978" w:rsidRPr="00343978" w:rsidRDefault="00343978" w:rsidP="00343978">
      <w:pPr>
        <w:tabs>
          <w:tab w:val="left" w:pos="0"/>
        </w:tabs>
        <w:ind w:firstLine="567"/>
        <w:jc w:val="both"/>
        <w:rPr>
          <w:rFonts w:asciiTheme="minorHAnsi" w:hAnsiTheme="minorHAnsi" w:cstheme="minorHAnsi"/>
          <w:sz w:val="22"/>
          <w:szCs w:val="22"/>
        </w:rPr>
      </w:pPr>
    </w:p>
    <w:p w14:paraId="3FEB6C0C" w14:textId="54D4607B" w:rsidR="002E47F9" w:rsidRPr="00343978" w:rsidRDefault="00343978" w:rsidP="00343978">
      <w:pPr>
        <w:pStyle w:val="u"/>
        <w:tabs>
          <w:tab w:val="left" w:pos="0"/>
        </w:tabs>
        <w:ind w:firstLine="5"/>
        <w:rPr>
          <w:rFonts w:asciiTheme="minorHAnsi" w:hAnsiTheme="minorHAnsi" w:cstheme="minorHAnsi"/>
          <w:szCs w:val="22"/>
        </w:rPr>
      </w:pPr>
      <w:r w:rsidRPr="00343978">
        <w:rPr>
          <w:rFonts w:asciiTheme="minorHAnsi" w:hAnsiTheme="minorHAnsi" w:cstheme="minorHAnsi"/>
          <w:szCs w:val="22"/>
        </w:rPr>
        <w:t>Le refus du contractant de se conformer aux exercices d’audits et/ou à leurs conclusions pourra entrainer la résiliation de plein droit par Expertise France du présent contrat sans indemnité.</w:t>
      </w:r>
      <w:r w:rsidR="00895982" w:rsidRPr="00343978">
        <w:rPr>
          <w:rFonts w:asciiTheme="minorHAnsi" w:hAnsiTheme="minorHAnsi" w:cstheme="minorHAnsi"/>
          <w:szCs w:val="22"/>
        </w:rPr>
        <w:t>.</w:t>
      </w:r>
      <w:r w:rsidR="00895982" w:rsidRPr="00343978" w:rsidDel="00895982">
        <w:rPr>
          <w:rFonts w:asciiTheme="minorHAnsi" w:hAnsiTheme="minorHAnsi" w:cstheme="minorHAnsi"/>
          <w:szCs w:val="22"/>
        </w:rPr>
        <w:t xml:space="preserve"> </w:t>
      </w:r>
    </w:p>
    <w:p w14:paraId="1F0CCA3C" w14:textId="7D0AFFC0" w:rsidR="00CE4511" w:rsidRPr="00A86E43" w:rsidRDefault="00CE4511" w:rsidP="006B6C1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126922024"/>
      <w:r w:rsidRPr="00A86E43">
        <w:rPr>
          <w:rFonts w:asciiTheme="minorHAnsi" w:hAnsiTheme="minorHAnsi"/>
          <w:b/>
          <w:caps/>
          <w:sz w:val="24"/>
          <w:u w:val="single"/>
        </w:rPr>
        <w:t>Dispositions finales</w:t>
      </w:r>
      <w:bookmarkEnd w:id="128"/>
    </w:p>
    <w:p w14:paraId="48B71179" w14:textId="77777777" w:rsidR="00800C6C" w:rsidRDefault="00800C6C" w:rsidP="00A1761D">
      <w:pPr>
        <w:pStyle w:val="Titre2"/>
        <w:spacing w:before="120" w:after="60"/>
        <w:jc w:val="both"/>
        <w:rPr>
          <w:rFonts w:asciiTheme="minorHAnsi" w:hAnsiTheme="minorHAnsi"/>
          <w:sz w:val="22"/>
          <w:szCs w:val="22"/>
        </w:rPr>
      </w:pPr>
      <w:bookmarkStart w:id="129" w:name="_Toc392669654"/>
      <w:bookmarkStart w:id="130" w:name="_Toc126922025"/>
      <w:r w:rsidRPr="00A86E43">
        <w:rPr>
          <w:rFonts w:asciiTheme="minorHAnsi" w:hAnsiTheme="minorHAnsi"/>
          <w:sz w:val="22"/>
          <w:szCs w:val="22"/>
        </w:rPr>
        <w:t>Déclaration</w:t>
      </w:r>
      <w:bookmarkEnd w:id="129"/>
      <w:bookmarkEnd w:id="130"/>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6B6C1B">
      <w:pPr>
        <w:pStyle w:val="Paragraphedeliste"/>
        <w:numPr>
          <w:ilvl w:val="0"/>
          <w:numId w:val="22"/>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lastRenderedPageBreak/>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6B6C1B">
      <w:pPr>
        <w:pStyle w:val="Paragraphedeliste"/>
        <w:numPr>
          <w:ilvl w:val="0"/>
          <w:numId w:val="22"/>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6B6C1B">
      <w:pPr>
        <w:pStyle w:val="Paragraphedeliste"/>
        <w:numPr>
          <w:ilvl w:val="0"/>
          <w:numId w:val="22"/>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6B6C1B">
      <w:pPr>
        <w:pStyle w:val="Paragraphedeliste"/>
        <w:numPr>
          <w:ilvl w:val="0"/>
          <w:numId w:val="22"/>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6B6C1B">
      <w:pPr>
        <w:pStyle w:val="Paragraphedeliste"/>
        <w:numPr>
          <w:ilvl w:val="0"/>
          <w:numId w:val="22"/>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6B6C1B">
      <w:pPr>
        <w:pStyle w:val="En-tte"/>
        <w:numPr>
          <w:ilvl w:val="0"/>
          <w:numId w:val="20"/>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0"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6B6C1B">
      <w:pPr>
        <w:pStyle w:val="En-tte"/>
        <w:numPr>
          <w:ilvl w:val="0"/>
          <w:numId w:val="20"/>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6B6C1B">
      <w:pPr>
        <w:pStyle w:val="En-tte"/>
        <w:numPr>
          <w:ilvl w:val="0"/>
          <w:numId w:val="21"/>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1"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6B6C1B">
      <w:pPr>
        <w:pStyle w:val="En-tte"/>
        <w:numPr>
          <w:ilvl w:val="0"/>
          <w:numId w:val="21"/>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2"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6B6C1B">
      <w:pPr>
        <w:pStyle w:val="En-tte"/>
        <w:numPr>
          <w:ilvl w:val="0"/>
          <w:numId w:val="21"/>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3"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6B6C1B">
      <w:pPr>
        <w:pStyle w:val="En-tte"/>
        <w:numPr>
          <w:ilvl w:val="0"/>
          <w:numId w:val="21"/>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4"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6B6C1B">
      <w:pPr>
        <w:pStyle w:val="En-tte"/>
        <w:numPr>
          <w:ilvl w:val="0"/>
          <w:numId w:val="20"/>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5"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xml:space="preserve">, les membres de son groupement, ses fournisseurs, ses prestataires, ses consultants et ses sous-traitants (comprenant les directeurs, employés et agents de ces entités) </w:t>
      </w:r>
      <w:r w:rsidR="00226D8C">
        <w:rPr>
          <w:rFonts w:asciiTheme="minorHAnsi" w:eastAsia="Calibri" w:hAnsiTheme="minorHAnsi" w:cstheme="minorHAnsi"/>
          <w:sz w:val="22"/>
          <w:szCs w:val="22"/>
          <w:lang w:eastAsia="en-US"/>
        </w:rPr>
        <w:lastRenderedPageBreak/>
        <w:t>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1"/>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6"/>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1" w:name="_Toc126922026"/>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31"/>
    </w:p>
    <w:p w14:paraId="6F3D8015" w14:textId="77777777" w:rsidR="00656639" w:rsidRPr="001B5605" w:rsidRDefault="00656639">
      <w:pPr>
        <w:pStyle w:val="Corpsdetexte"/>
        <w:jc w:val="left"/>
        <w:rPr>
          <w:rFonts w:asciiTheme="minorHAnsi" w:hAnsiTheme="minorHAnsi"/>
          <w:sz w:val="20"/>
        </w:rPr>
      </w:pPr>
    </w:p>
    <w:p w14:paraId="40B4B400" w14:textId="77777777" w:rsidR="00BC28CB" w:rsidRPr="00BC28CB" w:rsidRDefault="00BC28CB" w:rsidP="00BC28CB">
      <w:pPr>
        <w:spacing w:after="120" w:line="240" w:lineRule="auto"/>
        <w:rPr>
          <w:rFonts w:ascii="Calibri" w:eastAsia="Times New Roman" w:hAnsi="Calibri" w:cs="Calibri"/>
          <w:sz w:val="22"/>
          <w:szCs w:val="22"/>
          <w:lang w:val="fr" w:eastAsia="en-US"/>
        </w:rPr>
      </w:pPr>
    </w:p>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BC28CB" w:rsidRPr="00BC28CB" w14:paraId="3083DCA1" w14:textId="77777777" w:rsidTr="00956AC3">
        <w:tc>
          <w:tcPr>
            <w:tcW w:w="9062" w:type="dxa"/>
          </w:tcPr>
          <w:p w14:paraId="6F6A47BA" w14:textId="77777777" w:rsidR="00BC28CB" w:rsidRPr="00BC28CB" w:rsidRDefault="00BC28CB" w:rsidP="00BC28CB">
            <w:pPr>
              <w:spacing w:line="240" w:lineRule="auto"/>
              <w:jc w:val="center"/>
              <w:rPr>
                <w:rFonts w:ascii="Calibri" w:eastAsia="Times New Roman" w:hAnsi="Calibri" w:cs="Calibri"/>
                <w:b/>
                <w:sz w:val="28"/>
                <w:szCs w:val="28"/>
                <w:lang w:val="fr"/>
              </w:rPr>
            </w:pPr>
            <w:r w:rsidRPr="00BC28CB">
              <w:rPr>
                <w:rFonts w:ascii="Calibri" w:eastAsia="Times New Roman" w:hAnsi="Calibri" w:cs="Calibri"/>
                <w:b/>
                <w:sz w:val="28"/>
                <w:szCs w:val="28"/>
                <w:lang w:val="fr"/>
              </w:rPr>
              <w:t>Cahier des charges</w:t>
            </w:r>
          </w:p>
          <w:p w14:paraId="5B4EA1B4" w14:textId="77777777" w:rsidR="00BC28CB" w:rsidRPr="00BC28CB" w:rsidRDefault="00BC28CB" w:rsidP="00BC28CB">
            <w:pPr>
              <w:spacing w:line="240" w:lineRule="auto"/>
              <w:jc w:val="center"/>
              <w:rPr>
                <w:rFonts w:ascii="Calibri" w:eastAsia="Times New Roman" w:hAnsi="Calibri" w:cs="Calibri"/>
                <w:b/>
                <w:lang w:val="fr"/>
              </w:rPr>
            </w:pPr>
          </w:p>
          <w:tbl>
            <w:tblPr>
              <w:tblStyle w:val="Grilledutableau1"/>
              <w:tblW w:w="0" w:type="auto"/>
              <w:tblLook w:val="04A0" w:firstRow="1" w:lastRow="0" w:firstColumn="1" w:lastColumn="0" w:noHBand="0" w:noVBand="1"/>
            </w:tblPr>
            <w:tblGrid>
              <w:gridCol w:w="4418"/>
              <w:gridCol w:w="4418"/>
            </w:tblGrid>
            <w:tr w:rsidR="00BC28CB" w:rsidRPr="00BC28CB" w14:paraId="6ACE2CDD" w14:textId="77777777" w:rsidTr="00956AC3">
              <w:tc>
                <w:tcPr>
                  <w:tcW w:w="4418" w:type="dxa"/>
                </w:tcPr>
                <w:p w14:paraId="729E6F66" w14:textId="77777777" w:rsidR="00BC28CB" w:rsidRPr="00BC28CB" w:rsidRDefault="00BC28CB" w:rsidP="00BC28CB">
                  <w:pPr>
                    <w:spacing w:line="240" w:lineRule="auto"/>
                    <w:rPr>
                      <w:rFonts w:ascii="Calibri" w:eastAsia="Times New Roman" w:hAnsi="Calibri" w:cs="Calibri"/>
                      <w:b/>
                      <w:lang w:val="fr"/>
                    </w:rPr>
                  </w:pPr>
                  <w:r w:rsidRPr="00BC28CB">
                    <w:rPr>
                      <w:rFonts w:ascii="Calibri" w:eastAsia="Times New Roman" w:hAnsi="Calibri" w:cs="Calibri"/>
                      <w:lang w:val="fr"/>
                    </w:rPr>
                    <w:t>Intitulé de la mission :</w:t>
                  </w:r>
                </w:p>
              </w:tc>
              <w:tc>
                <w:tcPr>
                  <w:tcW w:w="4418" w:type="dxa"/>
                </w:tcPr>
                <w:p w14:paraId="4324834E" w14:textId="77777777" w:rsidR="00BC28CB" w:rsidRPr="00BC28CB" w:rsidRDefault="00BC28CB" w:rsidP="00BC28CB">
                  <w:pPr>
                    <w:spacing w:line="240" w:lineRule="auto"/>
                    <w:jc w:val="both"/>
                    <w:rPr>
                      <w:rFonts w:ascii="Calibri" w:eastAsia="Times New Roman" w:hAnsi="Calibri" w:cs="Calibri"/>
                      <w:sz w:val="18"/>
                      <w:szCs w:val="18"/>
                      <w:lang w:val="fr"/>
                    </w:rPr>
                  </w:pPr>
                  <w:r w:rsidRPr="00BC28CB">
                    <w:rPr>
                      <w:rFonts w:ascii="Calibri" w:eastAsia="Times New Roman" w:hAnsi="Calibri" w:cs="Calibri"/>
                      <w:sz w:val="18"/>
                      <w:szCs w:val="18"/>
                      <w:lang w:val="fr"/>
                    </w:rPr>
                    <w:t>ETUDE DE FAISABILITE POUR UN PROJET DE TAXONOMIE VERTE EN TUNISIE</w:t>
                  </w:r>
                </w:p>
              </w:tc>
            </w:tr>
            <w:tr w:rsidR="00BC28CB" w:rsidRPr="00BC28CB" w14:paraId="6CBCA8DA" w14:textId="77777777" w:rsidTr="00956AC3">
              <w:tc>
                <w:tcPr>
                  <w:tcW w:w="4418" w:type="dxa"/>
                </w:tcPr>
                <w:p w14:paraId="029BF8D9" w14:textId="77777777" w:rsidR="00BC28CB" w:rsidRPr="00BC28CB" w:rsidRDefault="00BC28CB" w:rsidP="00BC28CB">
                  <w:pPr>
                    <w:spacing w:line="240" w:lineRule="auto"/>
                    <w:rPr>
                      <w:rFonts w:ascii="Calibri" w:eastAsia="Times New Roman" w:hAnsi="Calibri" w:cs="Calibri"/>
                      <w:lang w:val="fr"/>
                    </w:rPr>
                  </w:pPr>
                  <w:r w:rsidRPr="00BC28CB">
                    <w:rPr>
                      <w:rFonts w:ascii="Calibri" w:eastAsia="Times New Roman" w:hAnsi="Calibri" w:cs="Calibri"/>
                      <w:lang w:val="fr"/>
                    </w:rPr>
                    <w:t>Composante :</w:t>
                  </w:r>
                </w:p>
              </w:tc>
              <w:tc>
                <w:tcPr>
                  <w:tcW w:w="4418" w:type="dxa"/>
                </w:tcPr>
                <w:p w14:paraId="34A6594D" w14:textId="77777777" w:rsidR="00BC28CB" w:rsidRPr="00BC28CB" w:rsidRDefault="00BC28CB" w:rsidP="00BC28CB">
                  <w:pPr>
                    <w:spacing w:line="240" w:lineRule="auto"/>
                    <w:rPr>
                      <w:rFonts w:ascii="Calibri" w:eastAsia="Times New Roman" w:hAnsi="Calibri" w:cs="Calibri"/>
                      <w:sz w:val="18"/>
                      <w:szCs w:val="18"/>
                      <w:lang w:val="fr"/>
                    </w:rPr>
                  </w:pPr>
                  <w:r w:rsidRPr="00BC28CB">
                    <w:rPr>
                      <w:rFonts w:ascii="Calibri" w:eastAsia="Times New Roman" w:hAnsi="Calibri" w:cs="Calibri"/>
                      <w:sz w:val="18"/>
                      <w:szCs w:val="18"/>
                      <w:lang w:val="fr"/>
                    </w:rPr>
                    <w:t>TRANSVERSE</w:t>
                  </w:r>
                </w:p>
              </w:tc>
            </w:tr>
            <w:tr w:rsidR="00BC28CB" w:rsidRPr="00BC28CB" w14:paraId="79A198E7" w14:textId="77777777" w:rsidTr="00956AC3">
              <w:tc>
                <w:tcPr>
                  <w:tcW w:w="4418" w:type="dxa"/>
                </w:tcPr>
                <w:p w14:paraId="1CA6A7C9" w14:textId="77777777" w:rsidR="00BC28CB" w:rsidRPr="00BC28CB" w:rsidRDefault="00BC28CB" w:rsidP="00BC28CB">
                  <w:pPr>
                    <w:spacing w:line="240" w:lineRule="auto"/>
                    <w:rPr>
                      <w:rFonts w:ascii="Calibri" w:eastAsia="Times New Roman" w:hAnsi="Calibri" w:cs="Calibri"/>
                      <w:lang w:val="fr"/>
                    </w:rPr>
                  </w:pPr>
                  <w:r w:rsidRPr="00BC28CB">
                    <w:rPr>
                      <w:rFonts w:ascii="Calibri" w:eastAsia="Times New Roman" w:hAnsi="Calibri" w:cs="Calibri"/>
                      <w:lang w:val="fr"/>
                    </w:rPr>
                    <w:t xml:space="preserve">Dates indicatives  </w:t>
                  </w:r>
                </w:p>
              </w:tc>
              <w:tc>
                <w:tcPr>
                  <w:tcW w:w="4418" w:type="dxa"/>
                </w:tcPr>
                <w:p w14:paraId="407F95C6" w14:textId="77777777" w:rsidR="00BC28CB" w:rsidRPr="00BC28CB" w:rsidRDefault="00BC28CB" w:rsidP="00BC28CB">
                  <w:pPr>
                    <w:spacing w:line="240" w:lineRule="auto"/>
                    <w:jc w:val="both"/>
                    <w:rPr>
                      <w:rFonts w:ascii="Calibri" w:eastAsia="Times New Roman" w:hAnsi="Calibri" w:cs="Calibri"/>
                      <w:lang w:val="fr"/>
                    </w:rPr>
                  </w:pPr>
                  <w:r w:rsidRPr="00BC28CB">
                    <w:rPr>
                      <w:rFonts w:ascii="Calibri" w:eastAsia="Times New Roman" w:hAnsi="Calibri" w:cs="Calibri"/>
                      <w:sz w:val="18"/>
                      <w:szCs w:val="18"/>
                      <w:lang w:val="fr"/>
                    </w:rPr>
                    <w:t>Décembre 2024 – Juillet 2025</w:t>
                  </w:r>
                </w:p>
              </w:tc>
            </w:tr>
            <w:tr w:rsidR="00BC28CB" w:rsidRPr="00BC28CB" w14:paraId="4EDB4FCE" w14:textId="77777777" w:rsidTr="00956AC3">
              <w:tc>
                <w:tcPr>
                  <w:tcW w:w="4418" w:type="dxa"/>
                </w:tcPr>
                <w:p w14:paraId="4773DD2A" w14:textId="77777777" w:rsidR="00BC28CB" w:rsidRPr="00BC28CB" w:rsidRDefault="00BC28CB" w:rsidP="00BC28CB">
                  <w:pPr>
                    <w:spacing w:line="240" w:lineRule="auto"/>
                    <w:rPr>
                      <w:rFonts w:ascii="Calibri" w:eastAsia="Times New Roman" w:hAnsi="Calibri" w:cs="Calibri"/>
                      <w:lang w:val="fr"/>
                    </w:rPr>
                  </w:pPr>
                  <w:r w:rsidRPr="00BC28CB">
                    <w:rPr>
                      <w:rFonts w:ascii="Calibri" w:eastAsia="Times New Roman" w:hAnsi="Calibri" w:cs="Calibri"/>
                      <w:lang w:val="fr"/>
                    </w:rPr>
                    <w:t>Nombre indicatif de JH</w:t>
                  </w:r>
                </w:p>
              </w:tc>
              <w:tc>
                <w:tcPr>
                  <w:tcW w:w="4418" w:type="dxa"/>
                </w:tcPr>
                <w:p w14:paraId="42F868DA" w14:textId="77777777" w:rsidR="00BC28CB" w:rsidRPr="00BC28CB" w:rsidRDefault="00BC28CB" w:rsidP="00BC28CB">
                  <w:pPr>
                    <w:spacing w:line="240" w:lineRule="auto"/>
                    <w:rPr>
                      <w:rFonts w:ascii="Calibri" w:eastAsia="Times New Roman" w:hAnsi="Calibri" w:cs="Calibri"/>
                      <w:sz w:val="18"/>
                      <w:szCs w:val="18"/>
                      <w:lang w:val="fr"/>
                    </w:rPr>
                  </w:pPr>
                  <w:r w:rsidRPr="00BC28CB">
                    <w:rPr>
                      <w:rFonts w:ascii="Calibri" w:eastAsia="Times New Roman" w:hAnsi="Calibri" w:cs="Calibri"/>
                      <w:sz w:val="18"/>
                      <w:szCs w:val="18"/>
                      <w:lang w:val="fr"/>
                    </w:rPr>
                    <w:t>80 JH</w:t>
                  </w:r>
                </w:p>
              </w:tc>
            </w:tr>
            <w:tr w:rsidR="00BC28CB" w:rsidRPr="00BC28CB" w14:paraId="19175C48" w14:textId="77777777" w:rsidTr="00956AC3">
              <w:tc>
                <w:tcPr>
                  <w:tcW w:w="4418" w:type="dxa"/>
                </w:tcPr>
                <w:p w14:paraId="4E917F28" w14:textId="77777777" w:rsidR="00BC28CB" w:rsidRPr="00BC28CB" w:rsidRDefault="00BC28CB" w:rsidP="00BC28CB">
                  <w:pPr>
                    <w:spacing w:line="240" w:lineRule="auto"/>
                    <w:rPr>
                      <w:rFonts w:ascii="Calibri" w:eastAsia="Times New Roman" w:hAnsi="Calibri" w:cs="Calibri"/>
                      <w:lang w:val="fr"/>
                    </w:rPr>
                  </w:pPr>
                  <w:r w:rsidRPr="00BC28CB">
                    <w:rPr>
                      <w:rFonts w:ascii="Calibri" w:eastAsia="Times New Roman" w:hAnsi="Calibri" w:cs="Calibri"/>
                      <w:lang w:val="fr"/>
                    </w:rPr>
                    <w:t>Type d’expertise :</w:t>
                  </w:r>
                </w:p>
              </w:tc>
              <w:tc>
                <w:tcPr>
                  <w:tcW w:w="4418" w:type="dxa"/>
                </w:tcPr>
                <w:p w14:paraId="3EC7FBE5" w14:textId="77777777" w:rsidR="00BC28CB" w:rsidRPr="00BC28CB" w:rsidRDefault="00BC28CB" w:rsidP="00BC28CB">
                  <w:pPr>
                    <w:spacing w:line="240" w:lineRule="auto"/>
                    <w:rPr>
                      <w:rFonts w:ascii="Calibri" w:eastAsia="Times New Roman" w:hAnsi="Calibri" w:cs="Calibri"/>
                      <w:lang w:val="fr"/>
                    </w:rPr>
                  </w:pPr>
                  <w:r w:rsidRPr="00BC28CB">
                    <w:rPr>
                      <w:rFonts w:ascii="Calibri" w:eastAsia="Times New Roman" w:hAnsi="Calibri" w:cs="Calibri"/>
                      <w:sz w:val="18"/>
                      <w:szCs w:val="18"/>
                      <w:lang w:val="fr"/>
                    </w:rPr>
                    <w:t>EXPERTISE INTERNATIONALE ET/OU NATIONALE</w:t>
                  </w:r>
                </w:p>
              </w:tc>
            </w:tr>
          </w:tbl>
          <w:p w14:paraId="303BF2B3" w14:textId="77777777" w:rsidR="00BC28CB" w:rsidRPr="00BC28CB" w:rsidRDefault="00BC28CB" w:rsidP="00BC28CB">
            <w:pPr>
              <w:spacing w:line="240" w:lineRule="auto"/>
              <w:rPr>
                <w:rFonts w:ascii="Calibri" w:eastAsia="Times New Roman" w:hAnsi="Calibri" w:cs="Calibri"/>
                <w:b/>
                <w:lang w:val="fr"/>
              </w:rPr>
            </w:pPr>
          </w:p>
          <w:p w14:paraId="06DA8DE1" w14:textId="77777777" w:rsidR="00BC28CB" w:rsidRPr="00BC28CB" w:rsidRDefault="00BC28CB" w:rsidP="00BC28CB">
            <w:pPr>
              <w:spacing w:line="240" w:lineRule="auto"/>
              <w:rPr>
                <w:rFonts w:ascii="Calibri" w:eastAsia="Times New Roman" w:hAnsi="Calibri" w:cs="Calibri"/>
                <w:b/>
                <w:lang w:val="fr"/>
              </w:rPr>
            </w:pPr>
          </w:p>
          <w:p w14:paraId="0981A3D8" w14:textId="77777777" w:rsidR="00BC28CB" w:rsidRPr="00BC28CB" w:rsidRDefault="00BC28CB" w:rsidP="006B6C1B">
            <w:pPr>
              <w:numPr>
                <w:ilvl w:val="0"/>
                <w:numId w:val="26"/>
              </w:numPr>
              <w:spacing w:line="240" w:lineRule="auto"/>
              <w:contextualSpacing/>
              <w:rPr>
                <w:rFonts w:ascii="Calibri" w:eastAsia="Times New Roman" w:hAnsi="Calibri" w:cs="Calibri"/>
                <w:b/>
                <w:sz w:val="24"/>
                <w:lang w:val="fr"/>
              </w:rPr>
            </w:pPr>
            <w:r w:rsidRPr="00BC28CB">
              <w:rPr>
                <w:rFonts w:ascii="Calibri" w:eastAsia="Times New Roman" w:hAnsi="Calibri" w:cs="Calibri"/>
                <w:b/>
                <w:sz w:val="24"/>
                <w:lang w:val="fr"/>
              </w:rPr>
              <w:t xml:space="preserve">Présentation du projet Greenov’i </w:t>
            </w:r>
          </w:p>
          <w:p w14:paraId="4D77444C" w14:textId="77777777" w:rsidR="00BC28CB" w:rsidRPr="00BC28CB" w:rsidRDefault="00BC28CB" w:rsidP="00BC28CB">
            <w:pPr>
              <w:spacing w:line="240" w:lineRule="auto"/>
              <w:jc w:val="both"/>
              <w:outlineLvl w:val="1"/>
              <w:rPr>
                <w:rFonts w:ascii="Calibri" w:eastAsia="Times New Roman" w:hAnsi="Calibri" w:cs="Calibri"/>
                <w:lang w:val="fr"/>
              </w:rPr>
            </w:pPr>
          </w:p>
          <w:p w14:paraId="7384059A" w14:textId="77777777" w:rsidR="00BC28CB" w:rsidRPr="00BC28CB" w:rsidRDefault="00BC28CB" w:rsidP="00BC28CB">
            <w:pPr>
              <w:spacing w:line="240" w:lineRule="auto"/>
              <w:jc w:val="both"/>
              <w:outlineLvl w:val="1"/>
              <w:rPr>
                <w:rFonts w:ascii="Calibri" w:eastAsia="Times New Roman" w:hAnsi="Calibri" w:cs="Calibri"/>
                <w:lang w:val="fr"/>
              </w:rPr>
            </w:pPr>
            <w:r w:rsidRPr="00BC28CB">
              <w:rPr>
                <w:rFonts w:ascii="Calibri" w:eastAsia="Times New Roman" w:hAnsi="Calibri" w:cs="Calibri"/>
                <w:lang w:val="fr"/>
              </w:rPr>
              <w:t xml:space="preserve">Greenov’i est le projet d’appui au secteur privé de la programmation d’appui à l’action environnementale en Tunisie. Financé par l’Union Européenne et mis en œuvre par Expertise France en étroite collaboration avec le Ministère de l’Environnement, le CITET et le Ministère de l’Economie et de la Planification, il se donne pour objectif de contribuer à la transition écologique de l'économie tunisienne à travers des modes de consommation et de production plus sobres, en phase avec l’économie verte. Il s’articule autour de deux composantes, définies par la nature des entreprises ciblées : </w:t>
            </w:r>
          </w:p>
          <w:p w14:paraId="2AD7D7AA" w14:textId="77777777" w:rsidR="00BC28CB" w:rsidRPr="00BC28CB" w:rsidRDefault="00BC28CB" w:rsidP="00BC28CB">
            <w:pPr>
              <w:spacing w:line="240" w:lineRule="auto"/>
              <w:jc w:val="both"/>
              <w:outlineLvl w:val="1"/>
              <w:rPr>
                <w:rFonts w:ascii="Calibri" w:eastAsia="Times New Roman" w:hAnsi="Calibri" w:cs="Calibri"/>
                <w:lang w:val="fr"/>
              </w:rPr>
            </w:pPr>
          </w:p>
          <w:p w14:paraId="35794BD5" w14:textId="77777777" w:rsidR="00BC28CB" w:rsidRPr="00BC28CB" w:rsidRDefault="00BC28CB" w:rsidP="006B6C1B">
            <w:pPr>
              <w:numPr>
                <w:ilvl w:val="0"/>
                <w:numId w:val="38"/>
              </w:numPr>
              <w:spacing w:line="240" w:lineRule="auto"/>
              <w:contextualSpacing/>
              <w:jc w:val="both"/>
              <w:outlineLvl w:val="1"/>
              <w:rPr>
                <w:rFonts w:ascii="Calibri" w:eastAsia="Times New Roman" w:hAnsi="Calibri" w:cs="Calibri"/>
                <w:lang w:val="fr"/>
              </w:rPr>
            </w:pPr>
            <w:r w:rsidRPr="00BC28CB">
              <w:rPr>
                <w:rFonts w:ascii="Calibri" w:eastAsia="Times New Roman" w:hAnsi="Calibri" w:cs="Calibri"/>
                <w:b/>
                <w:lang w:val="fr"/>
              </w:rPr>
              <w:t>Composante 1 :</w:t>
            </w:r>
            <w:r w:rsidRPr="00BC28CB">
              <w:rPr>
                <w:rFonts w:ascii="Calibri" w:eastAsia="Times New Roman" w:hAnsi="Calibri" w:cs="Calibri"/>
                <w:lang w:val="fr"/>
              </w:rPr>
              <w:t xml:space="preserve"> Appui à l'émergence et à la création d’entreprises de biens et services verts qui intègrent la justice sociale et de genre ;</w:t>
            </w:r>
          </w:p>
          <w:p w14:paraId="095EF144" w14:textId="77777777" w:rsidR="00BC28CB" w:rsidRPr="00BC28CB" w:rsidRDefault="00BC28CB" w:rsidP="006B6C1B">
            <w:pPr>
              <w:numPr>
                <w:ilvl w:val="0"/>
                <w:numId w:val="38"/>
              </w:numPr>
              <w:spacing w:line="240" w:lineRule="auto"/>
              <w:contextualSpacing/>
              <w:jc w:val="both"/>
              <w:outlineLvl w:val="1"/>
              <w:rPr>
                <w:rFonts w:ascii="Calibri" w:eastAsia="Times New Roman" w:hAnsi="Calibri" w:cs="Calibri"/>
                <w:lang w:val="fr"/>
              </w:rPr>
            </w:pPr>
            <w:r w:rsidRPr="00BC28CB">
              <w:rPr>
                <w:rFonts w:ascii="Calibri" w:eastAsia="Times New Roman" w:hAnsi="Calibri" w:cs="Calibri"/>
                <w:b/>
                <w:lang w:val="fr"/>
              </w:rPr>
              <w:t>Composante 2 :</w:t>
            </w:r>
            <w:r w:rsidRPr="00BC28CB">
              <w:rPr>
                <w:rFonts w:ascii="Calibri" w:eastAsia="Times New Roman" w:hAnsi="Calibri" w:cs="Calibri"/>
                <w:lang w:val="fr"/>
              </w:rPr>
              <w:t xml:space="preserve"> Appui à la transition écologique des entreprises vers des modes de production sobres, équitables et durables.</w:t>
            </w:r>
          </w:p>
          <w:p w14:paraId="1A5A6ABD" w14:textId="77777777" w:rsidR="00BC28CB" w:rsidRPr="00BC28CB" w:rsidRDefault="00BC28CB" w:rsidP="00BC28CB">
            <w:pPr>
              <w:spacing w:line="240" w:lineRule="auto"/>
              <w:jc w:val="both"/>
              <w:outlineLvl w:val="1"/>
              <w:rPr>
                <w:rFonts w:ascii="Calibri" w:eastAsia="Times New Roman" w:hAnsi="Calibri" w:cs="Calibri"/>
                <w:lang w:val="fr"/>
              </w:rPr>
            </w:pPr>
          </w:p>
          <w:p w14:paraId="19BD8E82" w14:textId="77777777" w:rsidR="00BC28CB" w:rsidRPr="00BC28CB" w:rsidRDefault="00BC28CB" w:rsidP="00BC28CB">
            <w:pPr>
              <w:spacing w:line="240" w:lineRule="auto"/>
              <w:jc w:val="both"/>
              <w:rPr>
                <w:rFonts w:ascii="Calibri" w:eastAsia="Times New Roman" w:hAnsi="Calibri"/>
              </w:rPr>
            </w:pPr>
            <w:r w:rsidRPr="00BC28CB">
              <w:rPr>
                <w:rFonts w:ascii="Calibri" w:hAnsi="Calibri"/>
              </w:rPr>
              <w:t xml:space="preserve">Afin de cadrer ses activités, le projet Greenov’i a construit deux documents clefs – la Charte Verte, qui </w:t>
            </w:r>
            <w:r w:rsidRPr="00BC28CB">
              <w:rPr>
                <w:rFonts w:ascii="Calibri" w:eastAsia="Times New Roman" w:hAnsi="Calibri"/>
              </w:rPr>
              <w:t>définit les principes du projet, les critères à respecter durant sa mise en œuvre et l’engagement de l’ensemble des parties prenantes, et le Glossaire qui explicite et opérationnalise ce cadre général.</w:t>
            </w:r>
          </w:p>
          <w:p w14:paraId="1810CD66" w14:textId="77777777" w:rsidR="00BC28CB" w:rsidRPr="00BC28CB" w:rsidRDefault="00BC28CB" w:rsidP="00BC28CB">
            <w:pPr>
              <w:spacing w:line="240" w:lineRule="auto"/>
              <w:jc w:val="both"/>
              <w:rPr>
                <w:rFonts w:ascii="Calibri" w:eastAsia="Times New Roman" w:hAnsi="Calibri"/>
              </w:rPr>
            </w:pPr>
          </w:p>
          <w:p w14:paraId="57A4700F" w14:textId="77777777" w:rsidR="00BC28CB" w:rsidRPr="00BC28CB" w:rsidRDefault="00BC28CB" w:rsidP="00BC28CB">
            <w:pPr>
              <w:spacing w:line="240" w:lineRule="auto"/>
              <w:jc w:val="both"/>
              <w:rPr>
                <w:rFonts w:ascii="Calibri" w:eastAsia="Times New Roman" w:hAnsi="Calibri"/>
                <w:u w:val="single"/>
              </w:rPr>
            </w:pPr>
            <w:r w:rsidRPr="00BC28CB">
              <w:rPr>
                <w:rFonts w:ascii="Calibri" w:eastAsia="Times New Roman" w:hAnsi="Calibri"/>
                <w:u w:val="single"/>
              </w:rPr>
              <w:t xml:space="preserve">Charte Verte </w:t>
            </w:r>
          </w:p>
          <w:p w14:paraId="5A6BDD85" w14:textId="77777777" w:rsidR="00BC28CB" w:rsidRPr="00BC28CB" w:rsidRDefault="00BC28CB" w:rsidP="00BC28CB">
            <w:pPr>
              <w:spacing w:line="240" w:lineRule="auto"/>
              <w:jc w:val="both"/>
              <w:rPr>
                <w:rFonts w:ascii="Calibri" w:hAnsi="Calibri"/>
              </w:rPr>
            </w:pPr>
          </w:p>
          <w:p w14:paraId="771E0AA2" w14:textId="77777777" w:rsidR="00BC28CB" w:rsidRPr="00BC28CB" w:rsidRDefault="00BC28CB" w:rsidP="00BC28CB">
            <w:pPr>
              <w:spacing w:line="240" w:lineRule="auto"/>
              <w:jc w:val="both"/>
              <w:rPr>
                <w:rFonts w:ascii="Calibri" w:hAnsi="Calibri"/>
              </w:rPr>
            </w:pPr>
            <w:r w:rsidRPr="00BC28CB">
              <w:rPr>
                <w:rFonts w:ascii="Calibri" w:hAnsi="Calibri"/>
              </w:rPr>
              <w:t xml:space="preserve">La </w:t>
            </w:r>
            <w:hyperlink r:id="rId27" w:history="1">
              <w:r w:rsidRPr="00BC28CB">
                <w:rPr>
                  <w:rFonts w:ascii="Calibri" w:hAnsi="Calibri"/>
                  <w:color w:val="0563C1"/>
                  <w:u w:val="single"/>
                </w:rPr>
                <w:t>Charte Verte</w:t>
              </w:r>
            </w:hyperlink>
            <w:r w:rsidRPr="00BC28CB">
              <w:rPr>
                <w:rFonts w:ascii="Calibri" w:hAnsi="Calibri"/>
              </w:rPr>
              <w:t xml:space="preserve"> définit les principes du projet, les critères à respecter durant son implémentation, et les engagements de l’ensemble de ses parties prenantes. </w:t>
            </w:r>
          </w:p>
          <w:p w14:paraId="568AE874" w14:textId="77777777" w:rsidR="00BC28CB" w:rsidRPr="00BC28CB" w:rsidRDefault="00BC28CB" w:rsidP="00BC28CB">
            <w:pPr>
              <w:spacing w:line="240" w:lineRule="auto"/>
              <w:jc w:val="both"/>
              <w:rPr>
                <w:rFonts w:ascii="Calibri" w:hAnsi="Calibri"/>
              </w:rPr>
            </w:pPr>
          </w:p>
          <w:p w14:paraId="2A0490DE" w14:textId="77777777" w:rsidR="00BC28CB" w:rsidRPr="00BC28CB" w:rsidRDefault="00BC28CB" w:rsidP="00BC28CB">
            <w:pPr>
              <w:spacing w:line="240" w:lineRule="auto"/>
              <w:jc w:val="both"/>
              <w:rPr>
                <w:rFonts w:ascii="Calibri" w:hAnsi="Calibri"/>
              </w:rPr>
            </w:pPr>
            <w:r w:rsidRPr="00BC28CB">
              <w:rPr>
                <w:rFonts w:ascii="Calibri" w:hAnsi="Calibri"/>
              </w:rPr>
              <w:t xml:space="preserve">La Charte Verte s’articule autour de cinq axes fondamentaux : </w:t>
            </w:r>
          </w:p>
          <w:p w14:paraId="0C366F9D" w14:textId="77777777" w:rsidR="00BC28CB" w:rsidRPr="00BC28CB" w:rsidRDefault="00BC28CB" w:rsidP="006B6C1B">
            <w:pPr>
              <w:numPr>
                <w:ilvl w:val="0"/>
                <w:numId w:val="44"/>
              </w:numPr>
              <w:spacing w:line="240" w:lineRule="auto"/>
              <w:contextualSpacing/>
              <w:jc w:val="both"/>
              <w:rPr>
                <w:rFonts w:ascii="Calibri" w:hAnsi="Calibri"/>
              </w:rPr>
            </w:pPr>
            <w:r w:rsidRPr="00BC28CB">
              <w:rPr>
                <w:rFonts w:ascii="Calibri" w:hAnsi="Calibri"/>
              </w:rPr>
              <w:t>La création d’impacts environnementaux, sociaux et économiques positifs ;</w:t>
            </w:r>
          </w:p>
          <w:p w14:paraId="1F64A125" w14:textId="77777777" w:rsidR="00BC28CB" w:rsidRPr="00BC28CB" w:rsidRDefault="00BC28CB" w:rsidP="006B6C1B">
            <w:pPr>
              <w:numPr>
                <w:ilvl w:val="0"/>
                <w:numId w:val="44"/>
              </w:numPr>
              <w:spacing w:line="240" w:lineRule="auto"/>
              <w:contextualSpacing/>
              <w:jc w:val="both"/>
              <w:rPr>
                <w:rFonts w:ascii="Calibri" w:hAnsi="Calibri"/>
              </w:rPr>
            </w:pPr>
            <w:r w:rsidRPr="00BC28CB">
              <w:rPr>
                <w:rFonts w:ascii="Calibri" w:hAnsi="Calibri"/>
              </w:rPr>
              <w:t>Le respect et la promotion des principes clefs du projet ;</w:t>
            </w:r>
          </w:p>
          <w:p w14:paraId="7286CA60" w14:textId="77777777" w:rsidR="00BC28CB" w:rsidRPr="00BC28CB" w:rsidRDefault="00BC28CB" w:rsidP="006B6C1B">
            <w:pPr>
              <w:numPr>
                <w:ilvl w:val="0"/>
                <w:numId w:val="44"/>
              </w:numPr>
              <w:spacing w:line="240" w:lineRule="auto"/>
              <w:contextualSpacing/>
              <w:jc w:val="both"/>
              <w:rPr>
                <w:rFonts w:ascii="Calibri" w:hAnsi="Calibri"/>
              </w:rPr>
            </w:pPr>
            <w:r w:rsidRPr="00BC28CB">
              <w:rPr>
                <w:rFonts w:ascii="Calibri" w:hAnsi="Calibri"/>
              </w:rPr>
              <w:t>La conformité avec des prérequis essentiels du projet ;</w:t>
            </w:r>
          </w:p>
          <w:p w14:paraId="380EBF15" w14:textId="77777777" w:rsidR="00BC28CB" w:rsidRPr="00BC28CB" w:rsidRDefault="00BC28CB" w:rsidP="006B6C1B">
            <w:pPr>
              <w:numPr>
                <w:ilvl w:val="0"/>
                <w:numId w:val="44"/>
              </w:numPr>
              <w:spacing w:line="240" w:lineRule="auto"/>
              <w:contextualSpacing/>
              <w:jc w:val="both"/>
              <w:rPr>
                <w:rFonts w:ascii="Calibri" w:hAnsi="Calibri"/>
              </w:rPr>
            </w:pPr>
            <w:r w:rsidRPr="00BC28CB">
              <w:rPr>
                <w:rFonts w:ascii="Calibri" w:hAnsi="Calibri"/>
              </w:rPr>
              <w:t xml:space="preserve">L’application du principe de transparence, favorisant l’inclusion et luttant contre le </w:t>
            </w:r>
            <w:r w:rsidRPr="00BC28CB">
              <w:rPr>
                <w:rFonts w:ascii="Calibri" w:hAnsi="Calibri"/>
                <w:i/>
              </w:rPr>
              <w:t>greenwashing</w:t>
            </w:r>
            <w:r w:rsidRPr="00BC28CB">
              <w:rPr>
                <w:rFonts w:ascii="Calibri" w:hAnsi="Calibri"/>
              </w:rPr>
              <w:t> ;</w:t>
            </w:r>
          </w:p>
          <w:p w14:paraId="28C56C5C" w14:textId="77777777" w:rsidR="00BC28CB" w:rsidRPr="00BC28CB" w:rsidRDefault="00BC28CB" w:rsidP="006B6C1B">
            <w:pPr>
              <w:numPr>
                <w:ilvl w:val="0"/>
                <w:numId w:val="44"/>
              </w:numPr>
              <w:spacing w:line="240" w:lineRule="auto"/>
              <w:contextualSpacing/>
              <w:jc w:val="both"/>
              <w:rPr>
                <w:rFonts w:ascii="Calibri" w:hAnsi="Calibri"/>
              </w:rPr>
            </w:pPr>
            <w:r w:rsidRPr="00BC28CB">
              <w:rPr>
                <w:rFonts w:ascii="Calibri" w:hAnsi="Calibri"/>
              </w:rPr>
              <w:t>La participation active et continue de l’ensemble des parties prenantes.</w:t>
            </w:r>
          </w:p>
          <w:p w14:paraId="38DAD632" w14:textId="77777777" w:rsidR="00BC28CB" w:rsidRPr="00BC28CB" w:rsidRDefault="00BC28CB" w:rsidP="00BC28CB">
            <w:pPr>
              <w:spacing w:line="240" w:lineRule="auto"/>
              <w:jc w:val="both"/>
              <w:rPr>
                <w:rFonts w:ascii="Calibri" w:eastAsia="Times New Roman" w:hAnsi="Calibri"/>
              </w:rPr>
            </w:pPr>
          </w:p>
          <w:p w14:paraId="3E580EA9" w14:textId="77777777" w:rsidR="00BC28CB" w:rsidRPr="00BC28CB" w:rsidRDefault="00BC28CB" w:rsidP="00BC28CB">
            <w:pPr>
              <w:spacing w:line="240" w:lineRule="auto"/>
              <w:jc w:val="both"/>
              <w:rPr>
                <w:rFonts w:ascii="Calibri" w:eastAsia="Times New Roman" w:hAnsi="Calibri"/>
                <w:u w:val="single"/>
              </w:rPr>
            </w:pPr>
            <w:r w:rsidRPr="00BC28CB">
              <w:rPr>
                <w:rFonts w:ascii="Calibri" w:eastAsia="Times New Roman" w:hAnsi="Calibri"/>
                <w:u w:val="single"/>
              </w:rPr>
              <w:t xml:space="preserve">Glossaire </w:t>
            </w:r>
          </w:p>
          <w:p w14:paraId="533742B5" w14:textId="77777777" w:rsidR="00BC28CB" w:rsidRPr="00BC28CB" w:rsidRDefault="00BC28CB" w:rsidP="00BC28CB">
            <w:pPr>
              <w:spacing w:line="240" w:lineRule="auto"/>
              <w:jc w:val="both"/>
              <w:rPr>
                <w:rFonts w:ascii="Calibri" w:eastAsia="Times New Roman" w:hAnsi="Calibri"/>
              </w:rPr>
            </w:pPr>
          </w:p>
          <w:p w14:paraId="0A070761" w14:textId="77777777" w:rsidR="00BC28CB" w:rsidRPr="00BC28CB" w:rsidRDefault="00BC28CB" w:rsidP="00BC28CB">
            <w:pPr>
              <w:spacing w:line="240" w:lineRule="auto"/>
              <w:jc w:val="both"/>
              <w:rPr>
                <w:rFonts w:ascii="Calibri" w:eastAsia="Times New Roman" w:hAnsi="Calibri"/>
              </w:rPr>
            </w:pPr>
            <w:r w:rsidRPr="00BC28CB">
              <w:rPr>
                <w:rFonts w:ascii="Calibri" w:eastAsia="Times New Roman" w:hAnsi="Calibri"/>
              </w:rPr>
              <w:t xml:space="preserve">Le </w:t>
            </w:r>
            <w:hyperlink r:id="rId28" w:history="1">
              <w:r w:rsidRPr="00BC28CB">
                <w:rPr>
                  <w:rFonts w:ascii="Calibri" w:eastAsia="Times New Roman" w:hAnsi="Calibri"/>
                  <w:color w:val="0563C1"/>
                  <w:u w:val="single"/>
                </w:rPr>
                <w:t>Glossaire</w:t>
              </w:r>
            </w:hyperlink>
            <w:r w:rsidRPr="00BC28CB">
              <w:rPr>
                <w:rFonts w:ascii="Calibri" w:eastAsia="Times New Roman" w:hAnsi="Calibri"/>
              </w:rPr>
              <w:t xml:space="preserve"> est un outil d’aide à la mise en œuvre du projet. Recensant un ensemble de définitions opérationnelles, il a été conçu afin d’apporter une clarification et une compréhension commune des termes mobilisés.</w:t>
            </w:r>
          </w:p>
          <w:p w14:paraId="4AB2BDC0" w14:textId="77777777" w:rsidR="00BC28CB" w:rsidRPr="00BC28CB" w:rsidRDefault="00BC28CB" w:rsidP="00BC28CB">
            <w:pPr>
              <w:spacing w:line="240" w:lineRule="auto"/>
              <w:jc w:val="both"/>
              <w:rPr>
                <w:rFonts w:ascii="Calibri" w:eastAsia="Times New Roman" w:hAnsi="Calibri"/>
              </w:rPr>
            </w:pPr>
          </w:p>
          <w:p w14:paraId="46263A5A" w14:textId="77777777" w:rsidR="00BC28CB" w:rsidRPr="00BC28CB" w:rsidRDefault="00BC28CB" w:rsidP="00BC28CB">
            <w:pPr>
              <w:spacing w:line="240" w:lineRule="auto"/>
              <w:jc w:val="both"/>
              <w:rPr>
                <w:rFonts w:ascii="Calibri" w:hAnsi="Calibri"/>
              </w:rPr>
            </w:pPr>
            <w:r w:rsidRPr="00BC28CB">
              <w:rPr>
                <w:rFonts w:ascii="Calibri" w:eastAsia="Times New Roman" w:hAnsi="Calibri"/>
              </w:rPr>
              <w:t xml:space="preserve">Dans le cadre du projet Greenov’i et tel qu’indiqué dans le Glossaire, </w:t>
            </w:r>
            <w:r w:rsidRPr="00BC28CB">
              <w:rPr>
                <w:rFonts w:ascii="Calibri" w:hAnsi="Calibri"/>
              </w:rPr>
              <w:t xml:space="preserve">l’entrepreneuriat vert, se définit comme un est processus permettant l’émergence d’entreprises créatrices de valeur qui contribuent au développement durable du système socio-écologique à l’échelle nationale. L’entrepreneuriat vert contribue ainsi à l’atténuation des défaillances du marché ayant trait à l’environnement, à travers l’exploitation de potentielles opportunités rentables. </w:t>
            </w:r>
          </w:p>
          <w:p w14:paraId="43997319" w14:textId="77777777" w:rsidR="00BC28CB" w:rsidRPr="00BC28CB" w:rsidRDefault="00BC28CB" w:rsidP="00BC28CB">
            <w:pPr>
              <w:spacing w:line="240" w:lineRule="auto"/>
              <w:jc w:val="both"/>
              <w:rPr>
                <w:rFonts w:ascii="Calibri" w:hAnsi="Calibri"/>
              </w:rPr>
            </w:pPr>
          </w:p>
          <w:p w14:paraId="70E16F34" w14:textId="77777777" w:rsidR="00BC28CB" w:rsidRPr="00BC28CB" w:rsidRDefault="00BC28CB" w:rsidP="00BC28CB">
            <w:pPr>
              <w:spacing w:line="240" w:lineRule="auto"/>
              <w:jc w:val="both"/>
              <w:rPr>
                <w:rFonts w:ascii="Calibri" w:hAnsi="Calibri"/>
              </w:rPr>
            </w:pPr>
            <w:r w:rsidRPr="00BC28CB">
              <w:rPr>
                <w:rFonts w:ascii="Calibri" w:hAnsi="Calibri"/>
              </w:rPr>
              <w:t>Il englobe les activités économiques, technologies, produits et services moins polluants qui visent à réduire durablement les émissions de gaz à effet de serre et l’empreinte écologique, minimiser la pollution et économiser les ressources. La clé de l’entrepreneuriat vert est la capacité d’une entreprise à innover et à développer des biens et des services sobres en ressources naturelles et à faibles impacts environnementaux et climatiques. Les opportunités de l’entrepreneuriat vert sont multiples et concernent les principaux secteurs d’activité, notamment l’agriculture, l’énergie, l’industrie, le tourisme, le transport, le bâtiment ou l’urbanisme.</w:t>
            </w:r>
          </w:p>
          <w:p w14:paraId="13741807" w14:textId="77777777" w:rsidR="00BC28CB" w:rsidRPr="00BC28CB" w:rsidRDefault="00BC28CB" w:rsidP="00BC28CB">
            <w:pPr>
              <w:spacing w:line="240" w:lineRule="auto"/>
              <w:jc w:val="both"/>
              <w:rPr>
                <w:rFonts w:ascii="Calibri" w:hAnsi="Calibri"/>
              </w:rPr>
            </w:pPr>
          </w:p>
          <w:p w14:paraId="67CA7B04" w14:textId="77777777" w:rsidR="00BC28CB" w:rsidRPr="00BC28CB" w:rsidRDefault="00BC28CB" w:rsidP="00BC28CB">
            <w:pPr>
              <w:spacing w:line="240" w:lineRule="auto"/>
              <w:jc w:val="both"/>
              <w:rPr>
                <w:rFonts w:ascii="Calibri" w:hAnsi="Calibri"/>
              </w:rPr>
            </w:pPr>
            <w:r w:rsidRPr="00BC28CB">
              <w:rPr>
                <w:rFonts w:ascii="Calibri" w:hAnsi="Calibri"/>
              </w:rPr>
              <w:t>L’entrepreneuriat vert permet de favoriser les circuits courts de commercialisation et les modes de production plus intégrés. Il permet, également, de valoriser les savoir-faire et les produits locaux en promouvant le développement local et la création d’emplois durables et inclusifs.</w:t>
            </w:r>
          </w:p>
          <w:p w14:paraId="5DDE2450" w14:textId="77777777" w:rsidR="00BC28CB" w:rsidRPr="00BC28CB" w:rsidRDefault="00BC28CB" w:rsidP="00BC28CB">
            <w:pPr>
              <w:spacing w:line="240" w:lineRule="auto"/>
              <w:jc w:val="both"/>
              <w:rPr>
                <w:rFonts w:ascii="Calibri" w:hAnsi="Calibri"/>
              </w:rPr>
            </w:pPr>
          </w:p>
          <w:p w14:paraId="2E24056D" w14:textId="77777777" w:rsidR="00BC28CB" w:rsidRPr="00BC28CB" w:rsidRDefault="00BC28CB" w:rsidP="00BC28CB">
            <w:pPr>
              <w:spacing w:line="240" w:lineRule="auto"/>
              <w:jc w:val="both"/>
              <w:rPr>
                <w:rFonts w:ascii="Calibri" w:hAnsi="Calibri"/>
              </w:rPr>
            </w:pPr>
            <w:r w:rsidRPr="00BC28CB">
              <w:rPr>
                <w:rFonts w:ascii="Calibri" w:hAnsi="Calibri"/>
              </w:rPr>
              <w:t>De l’entrepreneuriat vert découle une amélioration du bien être humain et de l’équité sociale, en plus d’une réduction des risques environnementaux. Par conséquent, l’entrepreneuriat vert s’inscrit dans une démarche écologique et responsable.</w:t>
            </w:r>
          </w:p>
          <w:p w14:paraId="36F103CF" w14:textId="77777777" w:rsidR="00BC28CB" w:rsidRPr="00BC28CB" w:rsidRDefault="00BC28CB" w:rsidP="00BC28CB">
            <w:pPr>
              <w:spacing w:line="240" w:lineRule="auto"/>
              <w:jc w:val="both"/>
              <w:rPr>
                <w:rFonts w:ascii="Calibri" w:hAnsi="Calibri"/>
              </w:rPr>
            </w:pPr>
          </w:p>
          <w:p w14:paraId="572BF48A" w14:textId="77777777" w:rsidR="00BC28CB" w:rsidRPr="00BC28CB" w:rsidRDefault="00BC28CB" w:rsidP="00BC28CB">
            <w:pPr>
              <w:spacing w:line="240" w:lineRule="auto"/>
              <w:jc w:val="both"/>
              <w:rPr>
                <w:rFonts w:ascii="Calibri" w:hAnsi="Calibri"/>
              </w:rPr>
            </w:pPr>
            <w:r w:rsidRPr="00BC28CB">
              <w:rPr>
                <w:rFonts w:ascii="Calibri" w:hAnsi="Calibri"/>
              </w:rPr>
              <w:t xml:space="preserve">Le projet Greenov’i s’appuie sur une définition à double sens de l’entrepreneuriat, basée sur deux approches définies par l’OCDE : </w:t>
            </w:r>
          </w:p>
          <w:p w14:paraId="4C5131E4" w14:textId="77777777" w:rsidR="00BC28CB" w:rsidRPr="00BC28CB" w:rsidRDefault="00BC28CB" w:rsidP="006B6C1B">
            <w:pPr>
              <w:numPr>
                <w:ilvl w:val="0"/>
                <w:numId w:val="45"/>
              </w:numPr>
              <w:spacing w:line="240" w:lineRule="auto"/>
              <w:contextualSpacing/>
              <w:jc w:val="both"/>
              <w:rPr>
                <w:rFonts w:ascii="Calibri" w:hAnsi="Calibri"/>
              </w:rPr>
            </w:pPr>
            <w:r w:rsidRPr="00BC28CB">
              <w:rPr>
                <w:rFonts w:ascii="Calibri" w:hAnsi="Calibri"/>
                <w:b/>
              </w:rPr>
              <w:t>Une approche par la production :</w:t>
            </w:r>
            <w:r w:rsidRPr="00BC28CB">
              <w:rPr>
                <w:rFonts w:ascii="Calibri" w:hAnsi="Calibri"/>
              </w:rPr>
              <w:t xml:space="preserve"> l’entrepreneuriat vert équivaut à lancer une activité verte, autrement dit à produire un bien ou un service écologique, qui agit en faveur de l’environnement (Composante 1).</w:t>
            </w:r>
          </w:p>
          <w:p w14:paraId="61F3D6E9" w14:textId="77777777" w:rsidR="00BC28CB" w:rsidRPr="00BC28CB" w:rsidRDefault="00BC28CB" w:rsidP="006B6C1B">
            <w:pPr>
              <w:numPr>
                <w:ilvl w:val="0"/>
                <w:numId w:val="45"/>
              </w:numPr>
              <w:spacing w:line="240" w:lineRule="auto"/>
              <w:contextualSpacing/>
              <w:jc w:val="both"/>
              <w:rPr>
                <w:rFonts w:ascii="Calibri" w:hAnsi="Calibri"/>
              </w:rPr>
            </w:pPr>
            <w:r w:rsidRPr="00BC28CB">
              <w:rPr>
                <w:rFonts w:ascii="Calibri" w:hAnsi="Calibri"/>
                <w:b/>
              </w:rPr>
              <w:t>Une approche par les processus :</w:t>
            </w:r>
            <w:r w:rsidRPr="00BC28CB">
              <w:rPr>
                <w:rFonts w:ascii="Calibri" w:hAnsi="Calibri"/>
              </w:rPr>
              <w:t xml:space="preserve"> l’entrepreneuriat vert consiste à verdir le mode de production d’un bien ou d’un service (Composante 2).</w:t>
            </w:r>
          </w:p>
          <w:p w14:paraId="628895BD" w14:textId="77777777" w:rsidR="00BC28CB" w:rsidRPr="00BC28CB" w:rsidRDefault="00BC28CB" w:rsidP="00BC28C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120" w:after="120" w:line="240" w:lineRule="auto"/>
              <w:jc w:val="both"/>
              <w:rPr>
                <w:rFonts w:ascii="Calibri" w:hAnsi="Calibri"/>
              </w:rPr>
            </w:pPr>
          </w:p>
          <w:p w14:paraId="2CE55F7C" w14:textId="77777777" w:rsidR="00BC28CB" w:rsidRPr="00BC28CB" w:rsidRDefault="00BC28CB" w:rsidP="00BC28C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spacing w:before="120" w:after="120" w:line="240" w:lineRule="auto"/>
              <w:jc w:val="both"/>
              <w:rPr>
                <w:rFonts w:ascii="Calibri" w:hAnsi="Calibri"/>
              </w:rPr>
            </w:pPr>
            <w:r w:rsidRPr="00BC28CB">
              <w:rPr>
                <w:rFonts w:ascii="Calibri" w:hAnsi="Calibri"/>
              </w:rPr>
              <w:t>Le projet se base sur l’approche de l’ADEME</w:t>
            </w:r>
            <w:r w:rsidRPr="00BC28CB">
              <w:rPr>
                <w:rFonts w:ascii="Calibri" w:hAnsi="Calibri"/>
                <w:vertAlign w:val="superscript"/>
              </w:rPr>
              <w:footnoteReference w:id="3"/>
            </w:r>
            <w:r w:rsidRPr="00BC28CB">
              <w:rPr>
                <w:rFonts w:ascii="Calibri" w:hAnsi="Calibri"/>
              </w:rPr>
              <w:t xml:space="preserve"> pour définir les éco entreprises : « </w:t>
            </w:r>
            <w:r w:rsidRPr="00BC28CB">
              <w:rPr>
                <w:rFonts w:ascii="Calibri" w:hAnsi="Calibri"/>
                <w:i/>
              </w:rPr>
              <w:t>une éco entreprise est une entreprise qui commercialise une solution (produits, services…) visant explicitement à prévenir, réduire ou mesurer les atteintes des activités humaines sur l’environnement […] Une éco entreprise se positionne du côté de l’offre de biens et services environnementaux.</w:t>
            </w:r>
            <w:r w:rsidRPr="00BC28CB">
              <w:rPr>
                <w:rFonts w:ascii="Calibri" w:hAnsi="Calibri"/>
              </w:rPr>
              <w:t> »</w:t>
            </w:r>
          </w:p>
          <w:p w14:paraId="768CDA21" w14:textId="77777777" w:rsidR="00BC28CB" w:rsidRPr="00BC28CB" w:rsidRDefault="00BC28CB" w:rsidP="00BC28CB">
            <w:pPr>
              <w:spacing w:line="240" w:lineRule="auto"/>
              <w:jc w:val="both"/>
              <w:outlineLvl w:val="1"/>
              <w:rPr>
                <w:rFonts w:ascii="Calibri" w:eastAsia="Times New Roman" w:hAnsi="Calibri" w:cs="Calibri"/>
                <w:sz w:val="24"/>
                <w:lang w:val="fr"/>
              </w:rPr>
            </w:pPr>
          </w:p>
          <w:p w14:paraId="14992C23" w14:textId="77777777" w:rsidR="00BC28CB" w:rsidRPr="00BC28CB" w:rsidRDefault="00BC28CB" w:rsidP="006B6C1B">
            <w:pPr>
              <w:numPr>
                <w:ilvl w:val="0"/>
                <w:numId w:val="26"/>
              </w:numPr>
              <w:spacing w:line="240" w:lineRule="auto"/>
              <w:contextualSpacing/>
              <w:rPr>
                <w:rFonts w:ascii="Calibri" w:eastAsia="Times New Roman" w:hAnsi="Calibri" w:cs="Calibri"/>
                <w:b/>
                <w:sz w:val="24"/>
                <w:lang w:val="fr"/>
              </w:rPr>
            </w:pPr>
            <w:r w:rsidRPr="00BC28CB">
              <w:rPr>
                <w:rFonts w:ascii="Calibri" w:eastAsia="Times New Roman" w:hAnsi="Calibri" w:cs="Calibri"/>
                <w:b/>
                <w:sz w:val="24"/>
                <w:lang w:val="fr"/>
              </w:rPr>
              <w:t>Contexte et justification du besoin</w:t>
            </w:r>
          </w:p>
          <w:p w14:paraId="533EEFD7" w14:textId="77777777" w:rsidR="00BC28CB" w:rsidRPr="00BC28CB" w:rsidRDefault="00BC28CB" w:rsidP="00BC28CB">
            <w:pPr>
              <w:spacing w:line="240" w:lineRule="auto"/>
              <w:rPr>
                <w:rFonts w:ascii="Calibri" w:eastAsia="Times New Roman" w:hAnsi="Calibri" w:cs="Calibri"/>
                <w:b/>
                <w:lang w:val="fr"/>
              </w:rPr>
            </w:pPr>
          </w:p>
        </w:tc>
      </w:tr>
    </w:tbl>
    <w:p w14:paraId="4DB3D7F1"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lastRenderedPageBreak/>
        <w:t xml:space="preserve">En parallèle de ses activités, Greenov’i souhaite produire deux études. Ces études visent à soutenir l’objectif principal du projet. </w:t>
      </w:r>
      <w:r w:rsidRPr="00BC28CB">
        <w:rPr>
          <w:rFonts w:ascii="Calibri" w:eastAsia="Times New Roman" w:hAnsi="Calibri" w:cs="Calibri"/>
          <w:sz w:val="22"/>
          <w:szCs w:val="22"/>
          <w:lang w:eastAsia="en-US"/>
        </w:rPr>
        <w:t>Elles doivent aussi servir de base à l'apprentissage, au questionnement et au dialogue, ouvrant ainsi des voies de changement pour les acteurs de l’entrepreneuriat vert et pour la société tunisienne dans son ensemble.</w:t>
      </w:r>
    </w:p>
    <w:p w14:paraId="07700F06"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Pour proposer des études répondant de manière pertinente aux besoins de l’écosystème, l’équipe du projet a mené un diagnostic entre avril et juin 2024.</w:t>
      </w:r>
    </w:p>
    <w:p w14:paraId="70FCFDD1" w14:textId="77777777" w:rsidR="00BC28CB" w:rsidRPr="00BC28CB" w:rsidRDefault="00BC28CB" w:rsidP="00BC28CB">
      <w:pPr>
        <w:spacing w:after="160" w:line="240" w:lineRule="auto"/>
        <w:jc w:val="both"/>
        <w:outlineLvl w:val="1"/>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 xml:space="preserve">Le diagnostic a permis de cerner les principaux obstacles et freins à l’entrepreneuriat vert en Tunisie, et plus largement à la transition écologique et d’identifier des pistes d’études qui pourraient apporter des solutions ou des éclaircissements utiles. </w:t>
      </w:r>
    </w:p>
    <w:p w14:paraId="34A23450"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r w:rsidRPr="00BC28CB">
        <w:rPr>
          <w:rFonts w:ascii="Calibri" w:eastAsia="Times New Roman" w:hAnsi="Calibri" w:cs="Calibri"/>
          <w:sz w:val="22"/>
          <w:szCs w:val="22"/>
          <w:lang w:eastAsia="en-US"/>
        </w:rPr>
        <w:t>Greenov’i sollicite une expertise pour développer l’une des études identifiées, à savoir l’élaboration</w:t>
      </w:r>
      <w:r w:rsidRPr="00BC28CB">
        <w:rPr>
          <w:rFonts w:ascii="Calibri" w:eastAsia="Times New Roman" w:hAnsi="Calibri" w:cs="Calibri"/>
          <w:sz w:val="22"/>
          <w:szCs w:val="22"/>
          <w:lang w:val="fr" w:eastAsia="en-US"/>
        </w:rPr>
        <w:t xml:space="preserve"> d’un projet de taxonomie verte tunisienne. </w:t>
      </w:r>
    </w:p>
    <w:p w14:paraId="4DBD9E6E"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Mené au-delà des capacités du capital naturel, le développement socio-économique tunisien a atteint ses limites. Face aux enjeux liés au changement climatique, il est désormais crucial d’adopter de nouveaux modes de développement intégrant l’environnement. Avec l’adoption en 2023 de la Stratégie nationale de transition écologique (SNTE)</w:t>
      </w:r>
      <w:r w:rsidRPr="00BC28CB">
        <w:rPr>
          <w:rFonts w:ascii="Calibri" w:eastAsia="Times New Roman" w:hAnsi="Calibri" w:cs="Calibri"/>
          <w:sz w:val="22"/>
          <w:szCs w:val="22"/>
          <w:vertAlign w:val="superscript"/>
          <w:lang w:val="fr" w:eastAsia="en-US"/>
        </w:rPr>
        <w:footnoteReference w:id="4"/>
      </w:r>
      <w:r w:rsidRPr="00BC28CB">
        <w:rPr>
          <w:rFonts w:ascii="Calibri" w:eastAsia="Times New Roman" w:hAnsi="Calibri" w:cs="Calibri"/>
          <w:sz w:val="22"/>
          <w:szCs w:val="22"/>
          <w:lang w:val="fr" w:eastAsia="en-US"/>
        </w:rPr>
        <w:t xml:space="preserve">, la Tunisie s’est fixée des objectifs ambitieux pour assurer la pérennité du capital naturel et sa transition vers une économie à faible intensité de carbone. </w:t>
      </w:r>
    </w:p>
    <w:p w14:paraId="7E73B2BB"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Pour poursuivre les engagements nationaux et encourager le développement d’initiatives favorables à la transition écologique, </w:t>
      </w:r>
      <w:r w:rsidRPr="00BC28CB">
        <w:rPr>
          <w:rFonts w:ascii="Calibri" w:eastAsia="Times New Roman" w:hAnsi="Calibri" w:cs="Calibri"/>
          <w:b/>
          <w:sz w:val="22"/>
          <w:szCs w:val="22"/>
          <w:lang w:val="fr" w:eastAsia="en-US"/>
        </w:rPr>
        <w:t>le développement d’un projet de taxonomie verte nationale est un axe central à privilégier</w:t>
      </w:r>
      <w:r w:rsidRPr="00BC28CB">
        <w:rPr>
          <w:rFonts w:ascii="Calibri" w:eastAsia="Times New Roman" w:hAnsi="Calibri" w:cs="Calibri"/>
          <w:sz w:val="22"/>
          <w:szCs w:val="22"/>
          <w:lang w:val="fr" w:eastAsia="en-US"/>
        </w:rPr>
        <w:t>. Il doit pouvoir répondre aux principaux enjeux identifiés à l’issue de la phase diagnostic, à savoir :</w:t>
      </w:r>
    </w:p>
    <w:p w14:paraId="379CA8CB" w14:textId="77777777" w:rsidR="00BC28CB" w:rsidRPr="00BC28CB" w:rsidRDefault="00BC28CB" w:rsidP="006B6C1B">
      <w:pPr>
        <w:numPr>
          <w:ilvl w:val="0"/>
          <w:numId w:val="38"/>
        </w:numPr>
        <w:spacing w:after="160" w:line="240" w:lineRule="auto"/>
        <w:contextualSpacing/>
        <w:jc w:val="both"/>
        <w:outlineLvl w:val="1"/>
        <w:rPr>
          <w:rFonts w:ascii="Calibri" w:eastAsia="Times New Roman" w:hAnsi="Calibri" w:cs="Calibri"/>
          <w:sz w:val="22"/>
          <w:szCs w:val="22"/>
          <w:lang w:val="fr" w:eastAsia="en-US"/>
        </w:rPr>
      </w:pPr>
      <w:r w:rsidRPr="00BC28CB">
        <w:rPr>
          <w:rFonts w:ascii="Calibri" w:eastAsia="Times New Roman" w:hAnsi="Calibri" w:cs="Calibri"/>
          <w:b/>
          <w:sz w:val="22"/>
          <w:szCs w:val="22"/>
          <w:lang w:val="fr" w:eastAsia="en-US"/>
        </w:rPr>
        <w:t>(i) Un</w:t>
      </w:r>
      <w:r w:rsidRPr="00BC28CB">
        <w:rPr>
          <w:rFonts w:ascii="Calibri" w:eastAsia="Times New Roman" w:hAnsi="Calibri" w:cs="Calibri"/>
          <w:sz w:val="22"/>
          <w:szCs w:val="22"/>
          <w:lang w:val="fr" w:eastAsia="en-US"/>
        </w:rPr>
        <w:t xml:space="preserve"> </w:t>
      </w:r>
      <w:r w:rsidRPr="00BC28CB">
        <w:rPr>
          <w:rFonts w:ascii="Calibri" w:eastAsia="Times New Roman" w:hAnsi="Calibri" w:cs="Calibri"/>
          <w:b/>
          <w:sz w:val="22"/>
          <w:szCs w:val="22"/>
          <w:lang w:val="fr" w:eastAsia="en-US"/>
        </w:rPr>
        <w:t>manque de clarté et de standardisation</w:t>
      </w:r>
      <w:r w:rsidRPr="00BC28CB">
        <w:rPr>
          <w:rFonts w:ascii="Calibri" w:eastAsia="Times New Roman" w:hAnsi="Calibri" w:cs="Calibri"/>
          <w:sz w:val="22"/>
          <w:szCs w:val="22"/>
          <w:lang w:val="fr" w:eastAsia="en-US"/>
        </w:rPr>
        <w:t xml:space="preserve"> </w:t>
      </w:r>
      <w:r w:rsidRPr="00BC28CB">
        <w:rPr>
          <w:rFonts w:ascii="Calibri" w:eastAsia="Times New Roman" w:hAnsi="Calibri" w:cs="Calibri"/>
          <w:b/>
          <w:sz w:val="22"/>
          <w:szCs w:val="22"/>
          <w:lang w:val="fr" w:eastAsia="en-US"/>
        </w:rPr>
        <w:t>en matière d’économie verte</w:t>
      </w:r>
      <w:r w:rsidRPr="00BC28CB">
        <w:rPr>
          <w:rFonts w:ascii="Calibri" w:eastAsia="Times New Roman" w:hAnsi="Calibri" w:cs="Calibri"/>
          <w:sz w:val="22"/>
          <w:szCs w:val="22"/>
          <w:lang w:val="fr" w:eastAsia="en-US"/>
        </w:rPr>
        <w:t> : il n'existe pas de critères uniformes et clairs pour identifier et classer les activités économiques et financières vertes en Tunisie. Cette situation provoque de l'incertitude quant à la définition précise des activités considérées comme vertes parmi les entreprises, les institutions financières, les investisseurs, l’administration publique ou encore les décideurs politiques. Un projet de taxonomie verte permettra d’établir des définitions précises et des critères objectifs, facilitant ainsi la reconnaissance et la promotion d’initiatives durables ainsi que le suivi et l’évaluation du développement économique durable ;</w:t>
      </w:r>
    </w:p>
    <w:p w14:paraId="10044D24" w14:textId="77777777" w:rsidR="00BC28CB" w:rsidRPr="00BC28CB" w:rsidRDefault="00BC28CB" w:rsidP="00BC28CB">
      <w:pPr>
        <w:spacing w:after="160" w:line="240" w:lineRule="auto"/>
        <w:ind w:left="360"/>
        <w:contextualSpacing/>
        <w:jc w:val="both"/>
        <w:outlineLvl w:val="1"/>
        <w:rPr>
          <w:rFonts w:ascii="Calibri" w:eastAsia="Times New Roman" w:hAnsi="Calibri" w:cs="Calibri"/>
          <w:sz w:val="22"/>
          <w:szCs w:val="22"/>
          <w:lang w:val="fr" w:eastAsia="en-US"/>
        </w:rPr>
      </w:pPr>
    </w:p>
    <w:p w14:paraId="101005F1" w14:textId="77777777" w:rsidR="00BC28CB" w:rsidRPr="00BC28CB" w:rsidRDefault="00BC28CB" w:rsidP="006B6C1B">
      <w:pPr>
        <w:numPr>
          <w:ilvl w:val="0"/>
          <w:numId w:val="38"/>
        </w:numPr>
        <w:spacing w:after="160" w:line="240" w:lineRule="auto"/>
        <w:contextualSpacing/>
        <w:jc w:val="both"/>
        <w:outlineLvl w:val="1"/>
        <w:rPr>
          <w:rFonts w:ascii="Calibri" w:eastAsia="Times New Roman" w:hAnsi="Calibri" w:cs="Calibri"/>
          <w:sz w:val="22"/>
          <w:szCs w:val="22"/>
          <w:lang w:val="fr" w:eastAsia="en-US"/>
        </w:rPr>
      </w:pPr>
      <w:r w:rsidRPr="00BC28CB">
        <w:rPr>
          <w:rFonts w:ascii="Calibri" w:eastAsia="Times New Roman" w:hAnsi="Calibri" w:cs="Calibri"/>
          <w:b/>
          <w:sz w:val="22"/>
          <w:szCs w:val="22"/>
          <w:lang w:val="fr" w:eastAsia="en-US"/>
        </w:rPr>
        <w:t>(ii)</w:t>
      </w:r>
      <w:r w:rsidRPr="00BC28CB">
        <w:rPr>
          <w:rFonts w:ascii="Calibri" w:eastAsia="Times New Roman" w:hAnsi="Calibri" w:cs="Calibri"/>
          <w:sz w:val="22"/>
          <w:szCs w:val="22"/>
          <w:lang w:val="fr" w:eastAsia="en-US"/>
        </w:rPr>
        <w:t xml:space="preserve"> </w:t>
      </w:r>
      <w:r w:rsidRPr="00BC28CB">
        <w:rPr>
          <w:rFonts w:ascii="Calibri" w:eastAsia="Times New Roman" w:hAnsi="Calibri" w:cs="Calibri"/>
          <w:b/>
          <w:sz w:val="22"/>
          <w:szCs w:val="22"/>
          <w:lang w:val="fr" w:eastAsia="en-US"/>
        </w:rPr>
        <w:t>Des difficultés d'accès aux financements verts</w:t>
      </w:r>
      <w:r w:rsidRPr="00BC28CB">
        <w:rPr>
          <w:rFonts w:ascii="Calibri" w:eastAsia="Times New Roman" w:hAnsi="Calibri" w:cs="Calibri"/>
          <w:sz w:val="22"/>
          <w:szCs w:val="22"/>
          <w:lang w:val="fr" w:eastAsia="en-US"/>
        </w:rPr>
        <w:t xml:space="preserve"> : les investisseurs et les entreprises tunisiennes rencontrent des difficultés pour orienter leurs investissements vers des initiatives durables, notamment en raison du manque de directives claires et de critères transparents définissant ce qui est considéré comme durable sur le plan environnemental voire social. Un projet taxonomie verte fournira les orientations nécessaires pour canaliser les investissements vers des projets favorables à l'environnement ;</w:t>
      </w:r>
    </w:p>
    <w:p w14:paraId="51C0BA4D" w14:textId="77777777" w:rsidR="00BC28CB" w:rsidRPr="00BC28CB" w:rsidRDefault="00BC28CB" w:rsidP="00BC28CB">
      <w:pPr>
        <w:spacing w:after="160" w:line="259" w:lineRule="auto"/>
        <w:ind w:left="720"/>
        <w:contextualSpacing/>
        <w:rPr>
          <w:rFonts w:ascii="Calibri" w:eastAsia="Times New Roman" w:hAnsi="Calibri" w:cs="Calibri"/>
          <w:b/>
          <w:sz w:val="22"/>
          <w:szCs w:val="22"/>
          <w:lang w:val="fr" w:eastAsia="en-US"/>
        </w:rPr>
      </w:pPr>
    </w:p>
    <w:p w14:paraId="69B80E50" w14:textId="77777777" w:rsidR="00BC28CB" w:rsidRPr="00BC28CB" w:rsidRDefault="00BC28CB" w:rsidP="006B6C1B">
      <w:pPr>
        <w:numPr>
          <w:ilvl w:val="0"/>
          <w:numId w:val="38"/>
        </w:numPr>
        <w:spacing w:after="160" w:line="240" w:lineRule="auto"/>
        <w:contextualSpacing/>
        <w:jc w:val="both"/>
        <w:outlineLvl w:val="1"/>
        <w:rPr>
          <w:rFonts w:ascii="Calibri" w:eastAsia="Times New Roman" w:hAnsi="Calibri" w:cs="Calibri"/>
          <w:sz w:val="22"/>
          <w:szCs w:val="22"/>
          <w:lang w:val="fr" w:eastAsia="en-US"/>
        </w:rPr>
      </w:pPr>
      <w:r w:rsidRPr="00BC28CB">
        <w:rPr>
          <w:rFonts w:ascii="Calibri" w:eastAsia="Times New Roman" w:hAnsi="Calibri" w:cs="Calibri"/>
          <w:b/>
          <w:sz w:val="22"/>
          <w:szCs w:val="22"/>
          <w:lang w:val="fr" w:eastAsia="en-US"/>
        </w:rPr>
        <w:t>(iii) Une</w:t>
      </w:r>
      <w:r w:rsidRPr="00BC28CB">
        <w:rPr>
          <w:rFonts w:ascii="Calibri" w:eastAsia="Times New Roman" w:hAnsi="Calibri" w:cs="Calibri"/>
          <w:sz w:val="22"/>
          <w:szCs w:val="22"/>
          <w:lang w:val="fr" w:eastAsia="en-US"/>
        </w:rPr>
        <w:t xml:space="preserve"> </w:t>
      </w:r>
      <w:r w:rsidRPr="00BC28CB">
        <w:rPr>
          <w:rFonts w:ascii="Calibri" w:eastAsia="Times New Roman" w:hAnsi="Calibri" w:cs="Calibri"/>
          <w:b/>
          <w:sz w:val="22"/>
          <w:szCs w:val="22"/>
          <w:lang w:val="fr" w:eastAsia="en-US"/>
        </w:rPr>
        <w:t>conformité partielle aux standards internationaux</w:t>
      </w:r>
      <w:r w:rsidRPr="00BC28CB">
        <w:rPr>
          <w:rFonts w:ascii="Calibri" w:eastAsia="Times New Roman" w:hAnsi="Calibri" w:cs="Calibri"/>
          <w:sz w:val="22"/>
          <w:szCs w:val="22"/>
          <w:lang w:val="fr" w:eastAsia="en-US"/>
        </w:rPr>
        <w:t xml:space="preserve"> : pour attirer les investissements étrangers, faciliter les exportations des entreprises tunisiennes et améliorer la compétitivité sur le marché international, il est essentiel que la Tunisie s’aligne aux standards internationaux en matière de développement durable. Un projet de taxonomie verte tenant compte de ces standards renforcera la crédibilité et l'attrait de la Tunisie en tant que partenaire commercial et d'investissement ;</w:t>
      </w:r>
    </w:p>
    <w:p w14:paraId="5509F3F2" w14:textId="77777777" w:rsidR="00BC28CB" w:rsidRPr="00BC28CB" w:rsidRDefault="00BC28CB" w:rsidP="00BC28CB">
      <w:pPr>
        <w:spacing w:after="160" w:line="259" w:lineRule="auto"/>
        <w:ind w:left="720"/>
        <w:contextualSpacing/>
        <w:rPr>
          <w:rFonts w:ascii="Calibri" w:eastAsia="Times New Roman" w:hAnsi="Calibri" w:cs="Calibri"/>
          <w:b/>
          <w:sz w:val="22"/>
          <w:szCs w:val="22"/>
          <w:lang w:val="fr" w:eastAsia="en-US"/>
        </w:rPr>
      </w:pPr>
    </w:p>
    <w:p w14:paraId="79E05F6E" w14:textId="77777777" w:rsidR="00BC28CB" w:rsidRPr="00BC28CB" w:rsidRDefault="00BC28CB" w:rsidP="006B6C1B">
      <w:pPr>
        <w:numPr>
          <w:ilvl w:val="0"/>
          <w:numId w:val="38"/>
        </w:numPr>
        <w:spacing w:after="160" w:line="240" w:lineRule="auto"/>
        <w:contextualSpacing/>
        <w:jc w:val="both"/>
        <w:outlineLvl w:val="1"/>
        <w:rPr>
          <w:rFonts w:ascii="Calibri" w:eastAsia="Times New Roman" w:hAnsi="Calibri" w:cs="Calibri"/>
          <w:sz w:val="22"/>
          <w:szCs w:val="22"/>
          <w:lang w:val="fr" w:eastAsia="en-US"/>
        </w:rPr>
      </w:pPr>
      <w:r w:rsidRPr="00BC28CB">
        <w:rPr>
          <w:rFonts w:ascii="Calibri" w:eastAsia="Times New Roman" w:hAnsi="Calibri" w:cs="Calibri"/>
          <w:b/>
          <w:sz w:val="22"/>
          <w:szCs w:val="22"/>
          <w:lang w:val="fr" w:eastAsia="en-US"/>
        </w:rPr>
        <w:t>(iv)</w:t>
      </w:r>
      <w:r w:rsidRPr="00BC28CB">
        <w:rPr>
          <w:rFonts w:ascii="Calibri" w:eastAsia="Times New Roman" w:hAnsi="Calibri" w:cs="Calibri"/>
          <w:sz w:val="22"/>
          <w:szCs w:val="22"/>
          <w:lang w:val="fr" w:eastAsia="en-US"/>
        </w:rPr>
        <w:t xml:space="preserve"> </w:t>
      </w:r>
      <w:r w:rsidRPr="00BC28CB">
        <w:rPr>
          <w:rFonts w:ascii="Calibri" w:eastAsia="Times New Roman" w:hAnsi="Calibri" w:cs="Calibri"/>
          <w:b/>
          <w:sz w:val="22"/>
          <w:szCs w:val="22"/>
          <w:lang w:val="fr" w:eastAsia="en-US"/>
        </w:rPr>
        <w:t>Un renforcement</w:t>
      </w:r>
      <w:r w:rsidRPr="00BC28CB">
        <w:rPr>
          <w:rFonts w:ascii="Calibri" w:eastAsia="Times New Roman" w:hAnsi="Calibri" w:cs="Calibri"/>
          <w:sz w:val="22"/>
          <w:szCs w:val="22"/>
          <w:lang w:val="fr" w:eastAsia="en-US"/>
        </w:rPr>
        <w:t xml:space="preserve"> </w:t>
      </w:r>
      <w:r w:rsidRPr="00BC28CB">
        <w:rPr>
          <w:rFonts w:ascii="Calibri" w:eastAsia="Times New Roman" w:hAnsi="Calibri" w:cs="Calibri"/>
          <w:b/>
          <w:sz w:val="22"/>
          <w:szCs w:val="22"/>
          <w:lang w:val="fr" w:eastAsia="en-US"/>
        </w:rPr>
        <w:t xml:space="preserve">de la gouvernance en matière d’économie verte </w:t>
      </w:r>
      <w:r w:rsidRPr="00BC28CB">
        <w:rPr>
          <w:rFonts w:ascii="Calibri" w:eastAsia="Times New Roman" w:hAnsi="Calibri" w:cs="Calibri"/>
          <w:sz w:val="22"/>
          <w:szCs w:val="22"/>
          <w:lang w:val="fr" w:eastAsia="en-US"/>
        </w:rPr>
        <w:t xml:space="preserve">: si des initiatives en faveur de l’environnement émergent en Tunisie, les acteurs opèrent souvent en silos. Une gouvernance efficace autour d'une taxonomie verte permettrait de coordonner ces efforts. L’élaboration d’une taxonomie </w:t>
      </w:r>
      <w:r w:rsidRPr="00BC28CB">
        <w:rPr>
          <w:rFonts w:ascii="Calibri" w:eastAsia="Times New Roman" w:hAnsi="Calibri" w:cs="Calibri"/>
          <w:sz w:val="22"/>
          <w:szCs w:val="22"/>
          <w:lang w:val="fr" w:eastAsia="en-US"/>
        </w:rPr>
        <w:lastRenderedPageBreak/>
        <w:t>favorisera une meilleure collaboration entre le secteur public, privé et la société civile, de sorte à renforcer la confiance des investisseurs et à soutenir de façon cohérente et concertée la transition écologique de l’économie tunisienne.</w:t>
      </w:r>
    </w:p>
    <w:p w14:paraId="2FB9FAF8"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Le.la prestataire contribuera à l’élaboration d’un </w:t>
      </w:r>
      <w:r w:rsidRPr="00BC28CB">
        <w:rPr>
          <w:rFonts w:ascii="Calibri" w:eastAsia="Times New Roman" w:hAnsi="Calibri" w:cs="Calibri"/>
          <w:sz w:val="22"/>
          <w:szCs w:val="22"/>
          <w:u w:val="single"/>
          <w:lang w:val="fr" w:eastAsia="en-US"/>
        </w:rPr>
        <w:t>premier projet de taxonomie verte tunisienne</w:t>
      </w:r>
      <w:r w:rsidRPr="00BC28CB">
        <w:rPr>
          <w:rFonts w:ascii="Calibri" w:eastAsia="Times New Roman" w:hAnsi="Calibri" w:cs="Calibri"/>
          <w:sz w:val="22"/>
          <w:szCs w:val="22"/>
          <w:lang w:val="fr" w:eastAsia="en-US"/>
        </w:rPr>
        <w:t xml:space="preserve"> envisagée comme un document évolutif, en mesure de s’adapter aux changements tant nationaux qu’internationaux. Il présentera au moins ses grandes structures, principales composantes, et les modalités de son actualisation et développement futur. </w:t>
      </w:r>
    </w:p>
    <w:p w14:paraId="0CDDC740"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p>
    <w:p w14:paraId="33319CD8" w14:textId="77777777" w:rsidR="00BC28CB" w:rsidRPr="00BC28CB" w:rsidRDefault="00BC28CB" w:rsidP="006B6C1B">
      <w:pPr>
        <w:numPr>
          <w:ilvl w:val="0"/>
          <w:numId w:val="26"/>
        </w:numPr>
        <w:spacing w:after="160" w:line="276" w:lineRule="auto"/>
        <w:contextualSpacing/>
        <w:jc w:val="both"/>
        <w:rPr>
          <w:rFonts w:ascii="Calibri" w:eastAsia="Times New Roman" w:hAnsi="Calibri" w:cs="Calibri"/>
          <w:b/>
          <w:sz w:val="24"/>
          <w:szCs w:val="22"/>
          <w:lang w:val="fr" w:eastAsia="en-US"/>
        </w:rPr>
      </w:pPr>
      <w:r w:rsidRPr="00BC28CB">
        <w:rPr>
          <w:rFonts w:ascii="Calibri" w:eastAsia="Times New Roman" w:hAnsi="Calibri" w:cs="Calibri"/>
          <w:b/>
          <w:sz w:val="24"/>
          <w:szCs w:val="22"/>
          <w:lang w:val="fr" w:eastAsia="en-US"/>
        </w:rPr>
        <w:t xml:space="preserve">Objectifs et résultats de l’étude </w:t>
      </w:r>
    </w:p>
    <w:p w14:paraId="115AE5F6"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La présente mission a pour objectif de développer et diffuser un premier projet de taxonomie verte adapté au contexte tunisien, </w:t>
      </w:r>
      <w:r w:rsidRPr="00BC28CB">
        <w:rPr>
          <w:rFonts w:ascii="Calibri" w:eastAsia="Times New Roman" w:hAnsi="Calibri" w:cs="Calibri"/>
          <w:sz w:val="22"/>
          <w:szCs w:val="22"/>
          <w:u w:val="single"/>
          <w:lang w:val="fr" w:eastAsia="en-US"/>
        </w:rPr>
        <w:t>tout en veillant à son alignement avec les initiatives existante</w:t>
      </w:r>
      <w:r w:rsidRPr="00BC28CB">
        <w:rPr>
          <w:rFonts w:ascii="Calibri" w:eastAsia="Times New Roman" w:hAnsi="Calibri" w:cs="Calibri"/>
          <w:sz w:val="22"/>
          <w:szCs w:val="22"/>
          <w:lang w:val="fr" w:eastAsia="en-US"/>
        </w:rPr>
        <w:t xml:space="preserve">s en matière d'économie verte et de développement de taxonomies vertes, tant à l'échelle internationale que nationale, dont celle conduite par les experts du PNUD en Tunisie. </w:t>
      </w:r>
    </w:p>
    <w:p w14:paraId="6734B986"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Plus précisément, les trois résultats suivants sont attendus à l’issue de la mission :</w:t>
      </w:r>
    </w:p>
    <w:p w14:paraId="6CBE3B7E"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r w:rsidRPr="00BC28CB">
        <w:rPr>
          <w:rFonts w:ascii="Calibri" w:eastAsia="Times New Roman" w:hAnsi="Calibri" w:cs="Calibri"/>
          <w:b/>
          <w:sz w:val="22"/>
          <w:szCs w:val="22"/>
          <w:lang w:val="fr" w:eastAsia="en-US"/>
        </w:rPr>
        <w:t>Résultat 1 - Amorcer la gouvernance d’une taxonomie verte tunisienne</w:t>
      </w:r>
    </w:p>
    <w:p w14:paraId="58FD4D9A"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Le.la prestataire participe à la constitution et à l’animation d’un groupe de travail pour cadrer le développement d’une taxonomie verte en Tunisie. Ce groupe de travail aura pour mission de catalyser toutes les idées et de structurer les premières étapes du projet. Le.la prestataire devra s'assurer que le groupe de travail soit composé d'acteurs publics et privés issus de diverses institutions, un élément essentiel pour garantir un portage politique solide de la taxonomie. Il sera également crucial de garantir une participation significative des femmes et d'intégrer des structures sociales clés, issues du secteur public, privé, et de la société civile, pour assurer une approche inclusive dans le groupe de travail (voir étape 3 dans la section 4). Un responsable pourra être identifié parmi ces acteurs pour coordonner le futur comité de pilotage (COPIL) de la taxonomie.   </w:t>
      </w:r>
    </w:p>
    <w:p w14:paraId="0896FE77"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r w:rsidRPr="00BC28CB">
        <w:rPr>
          <w:rFonts w:ascii="Calibri" w:eastAsia="Times New Roman" w:hAnsi="Calibri" w:cs="Calibri"/>
          <w:b/>
          <w:sz w:val="22"/>
          <w:szCs w:val="22"/>
          <w:lang w:val="fr" w:eastAsia="en-US"/>
        </w:rPr>
        <w:t>Résultat 2 - Elaborer un projet de taxonomie verte tunisienne</w:t>
      </w:r>
    </w:p>
    <w:p w14:paraId="23ACD5D4"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Cette démarche entend prévenir le </w:t>
      </w:r>
      <w:r w:rsidRPr="00BC28CB">
        <w:rPr>
          <w:rFonts w:ascii="Calibri" w:eastAsia="Times New Roman" w:hAnsi="Calibri" w:cs="Calibri"/>
          <w:i/>
          <w:sz w:val="22"/>
          <w:szCs w:val="22"/>
          <w:lang w:val="fr" w:eastAsia="en-US"/>
        </w:rPr>
        <w:t>greenwashing</w:t>
      </w:r>
      <w:r w:rsidRPr="00BC28CB">
        <w:rPr>
          <w:rFonts w:ascii="Calibri" w:eastAsia="Times New Roman" w:hAnsi="Calibri" w:cs="Calibri"/>
          <w:sz w:val="22"/>
          <w:szCs w:val="22"/>
          <w:lang w:val="fr" w:eastAsia="en-US"/>
        </w:rPr>
        <w:t xml:space="preserve"> et doit permettre de faciliter les investissements verts et de renforcer la transition écologique de l’économie tunisienne. </w:t>
      </w:r>
    </w:p>
    <w:p w14:paraId="3893DB24"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L’étude délimite </w:t>
      </w:r>
      <w:r w:rsidRPr="00BC28CB">
        <w:rPr>
          <w:rFonts w:ascii="Calibri" w:eastAsia="Times New Roman" w:hAnsi="Calibri" w:cs="Calibri"/>
          <w:sz w:val="22"/>
          <w:szCs w:val="22"/>
          <w:u w:val="single"/>
          <w:lang w:val="fr" w:eastAsia="en-US"/>
        </w:rPr>
        <w:t>les contours de l’économie verte en Tunisie et définit clairement les activités économiques (voire financières) durables</w:t>
      </w:r>
      <w:r w:rsidRPr="00BC28CB">
        <w:rPr>
          <w:rFonts w:ascii="Calibri" w:eastAsia="Times New Roman" w:hAnsi="Calibri" w:cs="Calibri"/>
          <w:sz w:val="22"/>
          <w:szCs w:val="22"/>
          <w:lang w:val="fr" w:eastAsia="en-US"/>
        </w:rPr>
        <w:t xml:space="preserve">. L’élaboration d’une taxonomie verte tunisienne devra être alignée sur les engagements nationaux et internationaux de la Tunisie. A ce titre, elle sera élaborée de sorte à répondre (entièrement ou en partie) aux objectifs de la SNTE, tout en se conformant le plus possible aux exigences internationales, à l’instar de la taxonomie européenne, de sorte à permettre la pleine intégration des entreprises tunisiennes sur les marchés internationaux. </w:t>
      </w:r>
    </w:p>
    <w:p w14:paraId="1B4AC59A"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Le.la prestataire tirera également partie des enseignements de l’expérience européenne et des leçons des autres pays ayant développé une taxonomie verte. </w:t>
      </w:r>
    </w:p>
    <w:p w14:paraId="1E8B7067"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r w:rsidRPr="00BC28CB">
        <w:rPr>
          <w:rFonts w:ascii="Calibri" w:eastAsia="Times New Roman" w:hAnsi="Calibri" w:cs="Calibri"/>
          <w:b/>
          <w:sz w:val="22"/>
          <w:szCs w:val="22"/>
          <w:lang w:val="fr" w:eastAsia="en-US"/>
        </w:rPr>
        <w:t>Résultat 3 -</w:t>
      </w:r>
      <w:r w:rsidRPr="00BC28CB">
        <w:rPr>
          <w:rFonts w:ascii="Calibri" w:eastAsia="Times New Roman" w:hAnsi="Calibri" w:cs="Calibri"/>
          <w:sz w:val="22"/>
          <w:szCs w:val="22"/>
          <w:lang w:val="fr" w:eastAsia="en-US"/>
        </w:rPr>
        <w:t xml:space="preserve"> </w:t>
      </w:r>
      <w:r w:rsidRPr="00BC28CB">
        <w:rPr>
          <w:rFonts w:ascii="Calibri" w:eastAsia="Times New Roman" w:hAnsi="Calibri" w:cs="Calibri"/>
          <w:b/>
          <w:sz w:val="22"/>
          <w:szCs w:val="22"/>
          <w:lang w:val="fr" w:eastAsia="en-US"/>
        </w:rPr>
        <w:t>Identifier un cadre permettant l’appropriation d’une taxonomie verte.</w:t>
      </w:r>
      <w:r w:rsidRPr="00BC28CB">
        <w:rPr>
          <w:rFonts w:ascii="Calibri" w:eastAsia="Times New Roman" w:hAnsi="Calibri" w:cs="Calibri"/>
          <w:sz w:val="22"/>
          <w:szCs w:val="22"/>
          <w:lang w:val="fr" w:eastAsia="en-US"/>
        </w:rPr>
        <w:t xml:space="preserve"> </w:t>
      </w:r>
    </w:p>
    <w:p w14:paraId="6663CF85"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Le document doit pouvoir être mobilisé par les acteurs et être utilisé de sorte à ce qu’il puisse permettre la transition écologique de l’économie tunisienne. Pour atteindre cet objectif, une proposition de gouvernance et une stratégie de communication - afin de valoriser le projet de taxonomie verte - devront être mise en place. Cette stratégie visera à engager différents types d’acteurs – publics, privés, financiers, et société civile – en fonction des résultats obtenus lors du cadrage réalisé avec le groupe de travail.</w:t>
      </w:r>
    </w:p>
    <w:p w14:paraId="1E1D12AF" w14:textId="77777777" w:rsidR="00BC28CB" w:rsidRPr="00BC28CB" w:rsidRDefault="00BC28CB" w:rsidP="00BC28CB">
      <w:pPr>
        <w:spacing w:after="160" w:line="240" w:lineRule="auto"/>
        <w:jc w:val="both"/>
        <w:outlineLvl w:val="1"/>
        <w:rPr>
          <w:rFonts w:ascii="Calibri" w:eastAsia="Times New Roman" w:hAnsi="Calibri" w:cs="Calibri"/>
          <w:sz w:val="22"/>
          <w:szCs w:val="22"/>
          <w:lang w:val="fr" w:eastAsia="en-US"/>
        </w:rPr>
      </w:pPr>
    </w:p>
    <w:p w14:paraId="5C629698" w14:textId="77777777" w:rsidR="00BC28CB" w:rsidRPr="00BC28CB" w:rsidRDefault="00BC28CB" w:rsidP="006B6C1B">
      <w:pPr>
        <w:numPr>
          <w:ilvl w:val="0"/>
          <w:numId w:val="26"/>
        </w:numPr>
        <w:spacing w:before="120" w:after="120" w:line="259" w:lineRule="auto"/>
        <w:contextualSpacing/>
        <w:jc w:val="both"/>
        <w:rPr>
          <w:rFonts w:ascii="Calibri" w:eastAsia="Times New Roman" w:hAnsi="Calibri" w:cs="Calibri"/>
          <w:b/>
          <w:sz w:val="24"/>
          <w:szCs w:val="22"/>
          <w:lang w:val="fr" w:eastAsia="en-US"/>
        </w:rPr>
      </w:pPr>
      <w:r w:rsidRPr="00BC28CB">
        <w:rPr>
          <w:rFonts w:ascii="Calibri" w:eastAsia="Times New Roman" w:hAnsi="Calibri" w:cs="Calibri"/>
          <w:b/>
          <w:sz w:val="24"/>
          <w:szCs w:val="22"/>
          <w:lang w:val="fr" w:eastAsia="en-US"/>
        </w:rPr>
        <w:lastRenderedPageBreak/>
        <w:t>Description de la mission</w:t>
      </w:r>
    </w:p>
    <w:p w14:paraId="4D3828F3" w14:textId="77777777" w:rsidR="00BC28CB" w:rsidRPr="00BC28CB" w:rsidRDefault="00BC28CB" w:rsidP="00BC28CB">
      <w:pPr>
        <w:spacing w:after="160" w:line="276" w:lineRule="auto"/>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La mission sera étalée sur une durée approximative de 7 mois, et se déroulera selon la méthodologie proposée ci-après.</w:t>
      </w:r>
    </w:p>
    <w:p w14:paraId="7E87C30C" w14:textId="77777777" w:rsidR="00BC28CB" w:rsidRPr="00BC28CB" w:rsidRDefault="00BC28CB" w:rsidP="00BC28CB">
      <w:pPr>
        <w:spacing w:after="160" w:line="276" w:lineRule="auto"/>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Il s’agit d’une méthodologie préliminaire. Nous encourageons les candidat.e.s à évaluer cette proposition et à suggérer, le cas échéant, une autre méthodologie, s'ils estiment qu'une approche différente pourrait mieux répondre aux objectifs de l'étude. Toute proposition alternative doit être accompagnée d'une justification détaillée expliquant les raisons de ces modifications et les avantages attendus.</w:t>
      </w:r>
    </w:p>
    <w:p w14:paraId="39529C38" w14:textId="77777777" w:rsidR="00BC28CB" w:rsidRPr="00BC28CB" w:rsidRDefault="00BC28CB" w:rsidP="00BC28CB">
      <w:pPr>
        <w:spacing w:before="120" w:after="120" w:line="259" w:lineRule="auto"/>
        <w:jc w:val="both"/>
        <w:rPr>
          <w:rFonts w:ascii="Calibri" w:eastAsia="Times New Roman" w:hAnsi="Calibri" w:cs="Calibri"/>
          <w:sz w:val="22"/>
          <w:szCs w:val="22"/>
          <w:u w:val="single"/>
          <w:lang w:val="fr" w:eastAsia="en-US"/>
        </w:rPr>
      </w:pPr>
      <w:r w:rsidRPr="00BC28CB">
        <w:rPr>
          <w:rFonts w:ascii="Calibri" w:eastAsia="Times New Roman" w:hAnsi="Calibri" w:cs="Calibri"/>
          <w:sz w:val="22"/>
          <w:szCs w:val="22"/>
          <w:u w:val="single"/>
          <w:lang w:val="fr" w:eastAsia="en-US"/>
        </w:rPr>
        <w:t xml:space="preserve">Etape 1 : Cadrage de la mission, appropriation des </w:t>
      </w:r>
      <w:r w:rsidRPr="00BC28CB">
        <w:rPr>
          <w:rFonts w:ascii="Calibri" w:eastAsia="Times New Roman" w:hAnsi="Calibri" w:cs="Calibri"/>
          <w:i/>
          <w:sz w:val="22"/>
          <w:szCs w:val="22"/>
          <w:u w:val="single"/>
          <w:lang w:val="fr" w:eastAsia="en-US"/>
        </w:rPr>
        <w:t>benchmarks</w:t>
      </w:r>
      <w:r w:rsidRPr="00BC28CB">
        <w:rPr>
          <w:rFonts w:ascii="Calibri" w:eastAsia="Times New Roman" w:hAnsi="Calibri" w:cs="Calibri"/>
          <w:sz w:val="22"/>
          <w:szCs w:val="22"/>
          <w:u w:val="single"/>
          <w:lang w:val="fr" w:eastAsia="en-US"/>
        </w:rPr>
        <w:t xml:space="preserve"> existants et </w:t>
      </w:r>
      <w:r w:rsidRPr="00BC28CB">
        <w:rPr>
          <w:rFonts w:ascii="Calibri" w:eastAsia="Times New Roman" w:hAnsi="Calibri" w:cs="Calibri"/>
          <w:i/>
          <w:sz w:val="22"/>
          <w:szCs w:val="22"/>
          <w:u w:val="single"/>
          <w:lang w:val="fr" w:eastAsia="en-US"/>
        </w:rPr>
        <w:t>mapping</w:t>
      </w:r>
      <w:r w:rsidRPr="00BC28CB">
        <w:rPr>
          <w:rFonts w:ascii="Calibri" w:eastAsia="Times New Roman" w:hAnsi="Calibri" w:cs="Calibri"/>
          <w:sz w:val="22"/>
          <w:szCs w:val="22"/>
          <w:u w:val="single"/>
          <w:lang w:val="fr" w:eastAsia="en-US"/>
        </w:rPr>
        <w:t xml:space="preserve"> des acteurs</w:t>
      </w:r>
    </w:p>
    <w:p w14:paraId="313FE9BC" w14:textId="77777777" w:rsidR="00BC28CB" w:rsidRPr="00BC28CB" w:rsidRDefault="00BC28CB" w:rsidP="006B6C1B">
      <w:pPr>
        <w:numPr>
          <w:ilvl w:val="0"/>
          <w:numId w:val="36"/>
        </w:numPr>
        <w:spacing w:before="120" w:after="120" w:line="259"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b/>
          <w:sz w:val="22"/>
          <w:szCs w:val="22"/>
          <w:lang w:val="fr" w:eastAsia="en-US"/>
        </w:rPr>
        <w:t>Cible</w:t>
      </w:r>
      <w:r w:rsidRPr="00BC28CB">
        <w:rPr>
          <w:rFonts w:ascii="Calibri" w:eastAsia="Times New Roman" w:hAnsi="Calibri" w:cs="Calibri"/>
          <w:sz w:val="22"/>
          <w:szCs w:val="22"/>
          <w:lang w:val="fr" w:eastAsia="en-US"/>
        </w:rPr>
        <w:t xml:space="preserve"> : tous les acteurs travaillant sur des projets liés à la taxonomie verte (dont climatique), à la finance verte ou encore à la transition écologique, en particulier le PNUD qui oeuvre à l’élaboration d’une taxonomie climatique en Tunisie, en collaboration avec le ministère de l’environnement et le CPF. </w:t>
      </w:r>
    </w:p>
    <w:p w14:paraId="7BF69F85" w14:textId="77777777" w:rsidR="00BC28CB" w:rsidRPr="00BC28CB" w:rsidRDefault="00BC28CB" w:rsidP="006B6C1B">
      <w:pPr>
        <w:numPr>
          <w:ilvl w:val="0"/>
          <w:numId w:val="36"/>
        </w:numPr>
        <w:spacing w:before="120" w:after="120" w:line="259"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b/>
          <w:sz w:val="22"/>
          <w:szCs w:val="22"/>
          <w:lang w:val="fr" w:eastAsia="en-US"/>
        </w:rPr>
        <w:t xml:space="preserve">Outputs : </w:t>
      </w:r>
      <w:r w:rsidRPr="00BC28CB">
        <w:rPr>
          <w:rFonts w:ascii="Calibri" w:eastAsia="Times New Roman" w:hAnsi="Calibri" w:cs="Calibri"/>
          <w:sz w:val="22"/>
          <w:szCs w:val="22"/>
          <w:lang w:val="fr" w:eastAsia="en-US"/>
        </w:rPr>
        <w:t xml:space="preserve">note de cadrage (incluant un calendrier prévisionnel à jour, une méthodologie préliminaire validée), et rapport de démarrage, incluant la méthodologie finale validée, les résultats de l’appropriation des </w:t>
      </w:r>
      <w:r w:rsidRPr="00BC28CB">
        <w:rPr>
          <w:rFonts w:ascii="Calibri" w:eastAsia="Times New Roman" w:hAnsi="Calibri" w:cs="Calibri"/>
          <w:i/>
          <w:sz w:val="22"/>
          <w:szCs w:val="22"/>
          <w:lang w:val="fr" w:eastAsia="en-US"/>
        </w:rPr>
        <w:t>benchmarks</w:t>
      </w:r>
      <w:r w:rsidRPr="00BC28CB">
        <w:rPr>
          <w:rFonts w:ascii="Calibri" w:eastAsia="Times New Roman" w:hAnsi="Calibri" w:cs="Calibri"/>
          <w:sz w:val="22"/>
          <w:szCs w:val="22"/>
          <w:lang w:val="fr" w:eastAsia="en-US"/>
        </w:rPr>
        <w:t xml:space="preserve"> existants et du </w:t>
      </w:r>
      <w:r w:rsidRPr="00BC28CB">
        <w:rPr>
          <w:rFonts w:ascii="Calibri" w:eastAsia="Times New Roman" w:hAnsi="Calibri" w:cs="Calibri"/>
          <w:i/>
          <w:sz w:val="22"/>
          <w:szCs w:val="22"/>
          <w:lang w:val="fr" w:eastAsia="en-US"/>
        </w:rPr>
        <w:t>mapping</w:t>
      </w:r>
      <w:r w:rsidRPr="00BC28CB">
        <w:rPr>
          <w:rFonts w:ascii="Calibri" w:eastAsia="Times New Roman" w:hAnsi="Calibri" w:cs="Calibri"/>
          <w:sz w:val="22"/>
          <w:szCs w:val="22"/>
          <w:lang w:val="fr" w:eastAsia="en-US"/>
        </w:rPr>
        <w:t xml:space="preserve"> des acteurs.</w:t>
      </w:r>
    </w:p>
    <w:p w14:paraId="3F52A36F" w14:textId="77777777" w:rsidR="00BC28CB" w:rsidRPr="00BC28CB" w:rsidRDefault="00BC28CB" w:rsidP="00BC28CB">
      <w:pPr>
        <w:spacing w:before="120" w:after="120" w:line="259" w:lineRule="auto"/>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Cette étape consiste à bien définir le cadre de la mission en s’appropriant les taxonomies vertes déjà développées, notamment à l’échelle internationale, tout en prenant en compte les spécificités du contexte tunisien. Le.la prestataire examine et s’approprie les expériences en matière de taxonomie verte à l’échelle de l’Union Européenne et au niveau international. Il/elle pourra entre autres s’appuyer sur l’outil « </w:t>
      </w:r>
      <w:hyperlink r:id="rId29" w:history="1">
        <w:r w:rsidRPr="00BC28CB">
          <w:rPr>
            <w:rFonts w:ascii="Calibri" w:eastAsia="Calibri" w:hAnsi="Calibri" w:cs="Arial"/>
            <w:color w:val="0563C1"/>
            <w:sz w:val="22"/>
            <w:szCs w:val="22"/>
            <w:u w:val="single"/>
            <w:lang w:eastAsia="en-US"/>
          </w:rPr>
          <w:t>SBFN Toolkit - Sustainable Finance Taxonomies</w:t>
        </w:r>
      </w:hyperlink>
      <w:r w:rsidRPr="00BC28CB">
        <w:rPr>
          <w:rFonts w:ascii="Calibri" w:eastAsia="Calibri" w:hAnsi="Calibri" w:cs="Arial"/>
          <w:sz w:val="22"/>
          <w:szCs w:val="22"/>
          <w:lang w:eastAsia="en-US"/>
        </w:rPr>
        <w:t xml:space="preserve"> » </w:t>
      </w:r>
      <w:r w:rsidRPr="00BC28CB">
        <w:rPr>
          <w:rFonts w:ascii="Calibri" w:eastAsia="Times New Roman" w:hAnsi="Calibri" w:cs="Calibri"/>
          <w:sz w:val="22"/>
          <w:szCs w:val="22"/>
          <w:lang w:val="fr" w:eastAsia="en-US"/>
        </w:rPr>
        <w:t xml:space="preserve">pour mener l’appropriation du </w:t>
      </w:r>
      <w:r w:rsidRPr="00BC28CB">
        <w:rPr>
          <w:rFonts w:ascii="Calibri" w:eastAsia="Times New Roman" w:hAnsi="Calibri" w:cs="Calibri"/>
          <w:i/>
          <w:sz w:val="22"/>
          <w:szCs w:val="22"/>
          <w:lang w:val="fr" w:eastAsia="en-US"/>
        </w:rPr>
        <w:t>benchmark</w:t>
      </w:r>
      <w:r w:rsidRPr="00BC28CB">
        <w:rPr>
          <w:rFonts w:ascii="Calibri" w:eastAsia="Times New Roman" w:hAnsi="Calibri" w:cs="Calibri"/>
          <w:sz w:val="22"/>
          <w:szCs w:val="22"/>
          <w:lang w:val="fr" w:eastAsia="en-US"/>
        </w:rPr>
        <w:t xml:space="preserve">. Comme précisé précédemment, le.la prestataire doit être en mesure de proposer un projet de taxonomie tunisienne pertinente, tirant des leçons des expériences étrangères. </w:t>
      </w:r>
    </w:p>
    <w:p w14:paraId="6054A560" w14:textId="77777777" w:rsidR="00BC28CB" w:rsidRPr="00BC28CB" w:rsidRDefault="00BC28CB" w:rsidP="00BC28CB">
      <w:pPr>
        <w:spacing w:before="120" w:after="120" w:line="259" w:lineRule="auto"/>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Un aspect crucial de cette phase sera la réalisation d'un </w:t>
      </w:r>
      <w:r w:rsidRPr="00BC28CB">
        <w:rPr>
          <w:rFonts w:ascii="Calibri" w:eastAsia="Times New Roman" w:hAnsi="Calibri" w:cs="Calibri"/>
          <w:i/>
          <w:sz w:val="22"/>
          <w:szCs w:val="22"/>
          <w:lang w:val="fr" w:eastAsia="en-US"/>
        </w:rPr>
        <w:t>mapping</w:t>
      </w:r>
      <w:r w:rsidRPr="00BC28CB">
        <w:rPr>
          <w:rFonts w:ascii="Calibri" w:eastAsia="Times New Roman" w:hAnsi="Calibri" w:cs="Calibri"/>
          <w:sz w:val="22"/>
          <w:szCs w:val="22"/>
          <w:lang w:val="fr" w:eastAsia="en-US"/>
        </w:rPr>
        <w:t xml:space="preserve"> exhaustif des acteurs travaillant sur des projets liés à la finance verte, à la transition écologique, et à la taxonomie climatique, incluant les parties prenantes du PNUD et du Ministère de l'environnement. Ce </w:t>
      </w:r>
      <w:r w:rsidRPr="00BC28CB">
        <w:rPr>
          <w:rFonts w:ascii="Calibri" w:eastAsia="Times New Roman" w:hAnsi="Calibri" w:cs="Calibri"/>
          <w:i/>
          <w:sz w:val="22"/>
          <w:szCs w:val="22"/>
          <w:lang w:val="fr" w:eastAsia="en-US"/>
        </w:rPr>
        <w:t>mapping</w:t>
      </w:r>
      <w:r w:rsidRPr="00BC28CB">
        <w:rPr>
          <w:rFonts w:ascii="Calibri" w:eastAsia="Times New Roman" w:hAnsi="Calibri" w:cs="Calibri"/>
          <w:sz w:val="22"/>
          <w:szCs w:val="22"/>
          <w:lang w:val="fr" w:eastAsia="en-US"/>
        </w:rPr>
        <w:t xml:space="preserve"> est essentiel pour : (i) définir le périmètre de l’étude par rapport aux initiatives existantes sur le sujet, notamment la mission en cours sur l’établissement d’une taxonomie durable pour accélérer les investissements dans la mise en œuvre de la CDN menée par le PNUD, en collaboration avec le ministère de l’environnement et le Conseil Bancaire et Financier ; (ii) assurer l’adhésion des parties prenantes dès le départ, garantissant une cohésion et une collaboration tout au long du processus.</w:t>
      </w:r>
    </w:p>
    <w:p w14:paraId="2A593BBA" w14:textId="77777777" w:rsidR="00BC28CB" w:rsidRPr="00BC28CB" w:rsidRDefault="00BC28CB" w:rsidP="00BC28CB">
      <w:pPr>
        <w:spacing w:before="120" w:after="120" w:line="259" w:lineRule="auto"/>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Une </w:t>
      </w:r>
      <w:r w:rsidRPr="00BC28CB">
        <w:rPr>
          <w:rFonts w:ascii="Calibri" w:eastAsia="Times New Roman" w:hAnsi="Calibri" w:cs="Calibri"/>
          <w:sz w:val="22"/>
          <w:szCs w:val="22"/>
          <w:u w:val="single"/>
          <w:lang w:val="fr" w:eastAsia="en-US"/>
        </w:rPr>
        <w:t>réunion de cadrage</w:t>
      </w:r>
      <w:r w:rsidRPr="00BC28CB">
        <w:rPr>
          <w:rFonts w:ascii="Calibri" w:eastAsia="Times New Roman" w:hAnsi="Calibri" w:cs="Calibri"/>
          <w:sz w:val="22"/>
          <w:szCs w:val="22"/>
          <w:lang w:val="fr" w:eastAsia="en-US"/>
        </w:rPr>
        <w:t xml:space="preserve"> entre le.la prestataire et les équipes du projet Greenov’i est organisée en début de mission pour la planification de l’étude. Enfin, un </w:t>
      </w:r>
      <w:r w:rsidRPr="00BC28CB">
        <w:rPr>
          <w:rFonts w:ascii="Calibri" w:eastAsia="Times New Roman" w:hAnsi="Calibri" w:cs="Calibri"/>
          <w:sz w:val="22"/>
          <w:szCs w:val="22"/>
          <w:u w:val="single"/>
          <w:lang w:val="fr" w:eastAsia="en-US"/>
        </w:rPr>
        <w:t>atelier de lancement</w:t>
      </w:r>
      <w:r w:rsidRPr="00BC28CB">
        <w:rPr>
          <w:rFonts w:ascii="Calibri" w:eastAsia="Times New Roman" w:hAnsi="Calibri" w:cs="Calibri"/>
          <w:sz w:val="22"/>
          <w:szCs w:val="22"/>
          <w:lang w:val="fr" w:eastAsia="en-US"/>
        </w:rPr>
        <w:t xml:space="preserve"> réunissant l’ensemble des acteurs identifiés devra être organisé pour présenter les objectifs de l'étude et recueillir leurs attentes. Cet atelier est essentiel pour garantir l'alignement des parties prenantes dès le début du projet.</w:t>
      </w:r>
    </w:p>
    <w:p w14:paraId="3C551EF8" w14:textId="77777777" w:rsidR="00BC28CB" w:rsidRPr="00BC28CB" w:rsidRDefault="00BC28CB" w:rsidP="00BC28CB">
      <w:pPr>
        <w:spacing w:before="120" w:after="120" w:line="259" w:lineRule="auto"/>
        <w:jc w:val="both"/>
        <w:rPr>
          <w:rFonts w:ascii="Calibri" w:eastAsia="Times New Roman" w:hAnsi="Calibri" w:cs="Calibri"/>
          <w:sz w:val="22"/>
          <w:szCs w:val="22"/>
          <w:u w:val="single"/>
          <w:lang w:val="fr" w:eastAsia="en-US"/>
        </w:rPr>
      </w:pPr>
      <w:r w:rsidRPr="00BC28CB">
        <w:rPr>
          <w:rFonts w:ascii="Calibri" w:eastAsia="Times New Roman" w:hAnsi="Calibri" w:cs="Calibri"/>
          <w:sz w:val="22"/>
          <w:szCs w:val="22"/>
          <w:u w:val="single"/>
          <w:lang w:val="fr" w:eastAsia="en-US"/>
        </w:rPr>
        <w:t>Etape 2 : Etat des lieux de l’économie verte en Tunisie</w:t>
      </w:r>
    </w:p>
    <w:p w14:paraId="2891E61D" w14:textId="77777777" w:rsidR="00BC28CB" w:rsidRPr="00BC28CB" w:rsidRDefault="00BC28CB" w:rsidP="006B6C1B">
      <w:pPr>
        <w:numPr>
          <w:ilvl w:val="0"/>
          <w:numId w:val="36"/>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b/>
          <w:sz w:val="22"/>
          <w:szCs w:val="22"/>
          <w:lang w:eastAsia="en-US"/>
        </w:rPr>
        <w:t xml:space="preserve">Cible : </w:t>
      </w:r>
      <w:r w:rsidRPr="00BC28CB">
        <w:rPr>
          <w:rFonts w:ascii="Calibri" w:eastAsia="Times New Roman" w:hAnsi="Calibri" w:cs="Calibri"/>
          <w:sz w:val="22"/>
          <w:szCs w:val="22"/>
          <w:lang w:eastAsia="en-US"/>
        </w:rPr>
        <w:t>décideurs politiques et régulateurs (administration ou structures administratives), institutions financières, entreprises et porteurs de projets, investisseurs locaux et internationaux.</w:t>
      </w:r>
      <w:r w:rsidRPr="00BC28CB">
        <w:rPr>
          <w:rFonts w:ascii="Calibri" w:eastAsia="Calibri" w:hAnsi="Calibri" w:cs="Arial"/>
          <w:sz w:val="22"/>
          <w:szCs w:val="22"/>
          <w:lang w:eastAsia="en-US"/>
        </w:rPr>
        <w:t xml:space="preserve"> </w:t>
      </w:r>
      <w:r w:rsidRPr="00BC28CB">
        <w:rPr>
          <w:rFonts w:ascii="Calibri" w:eastAsia="Times New Roman" w:hAnsi="Calibri" w:cs="Calibri"/>
          <w:sz w:val="22"/>
          <w:szCs w:val="22"/>
          <w:lang w:eastAsia="en-US"/>
        </w:rPr>
        <w:t>Il est important de s'assurer que suffisamment de femmes sont consultées lors de l'état des lieux, en veillant à leur poser des questions sur les difficultés additionnelles qu'elles peuvent rencontrer en tant que femmes dans le secteur de l'économie verte.</w:t>
      </w:r>
    </w:p>
    <w:p w14:paraId="0035AE19" w14:textId="77777777" w:rsidR="00BC28CB" w:rsidRPr="00BC28CB" w:rsidRDefault="00BC28CB" w:rsidP="006B6C1B">
      <w:pPr>
        <w:numPr>
          <w:ilvl w:val="0"/>
          <w:numId w:val="36"/>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b/>
          <w:sz w:val="22"/>
          <w:szCs w:val="22"/>
          <w:lang w:eastAsia="en-US"/>
        </w:rPr>
        <w:t>Output :</w:t>
      </w:r>
      <w:r w:rsidRPr="00BC28CB">
        <w:rPr>
          <w:rFonts w:ascii="Calibri" w:eastAsia="Times New Roman" w:hAnsi="Calibri" w:cs="Calibri"/>
          <w:sz w:val="22"/>
          <w:szCs w:val="22"/>
          <w:lang w:eastAsia="en-US"/>
        </w:rPr>
        <w:t xml:space="preserve"> rapport de diagnostic.</w:t>
      </w:r>
    </w:p>
    <w:p w14:paraId="2664941B" w14:textId="77777777" w:rsidR="00BC28CB" w:rsidRPr="00BC28CB" w:rsidRDefault="00BC28CB" w:rsidP="00BC28CB">
      <w:pPr>
        <w:spacing w:before="120" w:after="120" w:line="256" w:lineRule="auto"/>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lastRenderedPageBreak/>
        <w:t>Le.la prestataire réalise un état des lieux de l’économie verte en Tunisie. Il pourra inclure les éléments suivants :</w:t>
      </w:r>
    </w:p>
    <w:p w14:paraId="7B928AED" w14:textId="77777777" w:rsidR="00BC28CB" w:rsidRPr="00BC28CB" w:rsidRDefault="00BC28CB" w:rsidP="006B6C1B">
      <w:pPr>
        <w:numPr>
          <w:ilvl w:val="0"/>
          <w:numId w:val="39"/>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 xml:space="preserve">L’identification des acteurs de l’économie verte en Tunisie ; </w:t>
      </w:r>
    </w:p>
    <w:p w14:paraId="3FE89A63" w14:textId="77777777" w:rsidR="00BC28CB" w:rsidRPr="00BC28CB" w:rsidRDefault="00BC28CB" w:rsidP="006B6C1B">
      <w:pPr>
        <w:numPr>
          <w:ilvl w:val="0"/>
          <w:numId w:val="39"/>
        </w:numPr>
        <w:spacing w:after="16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L’identification du tissu entrepreneurial tunisien : type et tailles des entreprises existantes ;</w:t>
      </w:r>
    </w:p>
    <w:p w14:paraId="59779E35" w14:textId="77777777" w:rsidR="00BC28CB" w:rsidRPr="00BC28CB" w:rsidRDefault="00BC28CB" w:rsidP="006B6C1B">
      <w:pPr>
        <w:numPr>
          <w:ilvl w:val="0"/>
          <w:numId w:val="39"/>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Le recensement des structures d’accompagnement et des programmes liés à la promotion de l’économie verte en Tunisie : type de structures et programmes, taille, bailleur, montants, durée ;</w:t>
      </w:r>
    </w:p>
    <w:p w14:paraId="5CFD33B7" w14:textId="77777777" w:rsidR="00BC28CB" w:rsidRPr="00BC28CB" w:rsidRDefault="00BC28CB" w:rsidP="006B6C1B">
      <w:pPr>
        <w:numPr>
          <w:ilvl w:val="0"/>
          <w:numId w:val="39"/>
        </w:numPr>
        <w:spacing w:after="16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 xml:space="preserve">L’identification des marchés verts et de leur potentiel économique ; </w:t>
      </w:r>
    </w:p>
    <w:p w14:paraId="78B5D2DC" w14:textId="77777777" w:rsidR="00BC28CB" w:rsidRPr="00BC28CB" w:rsidRDefault="00BC28CB" w:rsidP="006B6C1B">
      <w:pPr>
        <w:numPr>
          <w:ilvl w:val="0"/>
          <w:numId w:val="39"/>
        </w:numPr>
        <w:spacing w:after="16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L’examen des opportunités, défis et avantages comparatifs de l’économie verte en Tunisie ;</w:t>
      </w:r>
    </w:p>
    <w:p w14:paraId="72674AE3" w14:textId="77777777" w:rsidR="00BC28CB" w:rsidRPr="00BC28CB" w:rsidRDefault="00BC28CB" w:rsidP="006B6C1B">
      <w:pPr>
        <w:numPr>
          <w:ilvl w:val="0"/>
          <w:numId w:val="39"/>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 xml:space="preserve">Le recensement des opportunités de financement ; </w:t>
      </w:r>
    </w:p>
    <w:p w14:paraId="7FB0E82A" w14:textId="77777777" w:rsidR="00BC28CB" w:rsidRPr="00BC28CB" w:rsidRDefault="00BC28CB" w:rsidP="006B6C1B">
      <w:pPr>
        <w:numPr>
          <w:ilvl w:val="0"/>
          <w:numId w:val="39"/>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 xml:space="preserve">L’analyse du cadre réglementaire et législatif de l’économie verte en Tunisie, et inventaire des textes législatifs et articles sur le sujet ; </w:t>
      </w:r>
    </w:p>
    <w:p w14:paraId="40C77D48" w14:textId="77777777" w:rsidR="00BC28CB" w:rsidRPr="00BC28CB" w:rsidRDefault="00BC28CB" w:rsidP="006B6C1B">
      <w:pPr>
        <w:numPr>
          <w:ilvl w:val="0"/>
          <w:numId w:val="39"/>
        </w:numPr>
        <w:spacing w:after="160" w:line="259" w:lineRule="auto"/>
        <w:contextualSpacing/>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L’identification des principaux enjeux sociaux et d’égalité femmes-hommes de l’économie verte en Tunisie.</w:t>
      </w:r>
    </w:p>
    <w:p w14:paraId="401E0DE5" w14:textId="77777777" w:rsidR="00BC28CB" w:rsidRPr="00BC28CB" w:rsidRDefault="00BC28CB" w:rsidP="00BC28CB">
      <w:pPr>
        <w:spacing w:before="120" w:after="120" w:line="256" w:lineRule="auto"/>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L'objectif est de poser une base solide qui informera l'élaboration du projet de taxonomie verte.</w:t>
      </w:r>
    </w:p>
    <w:p w14:paraId="5C07E2C1" w14:textId="77777777" w:rsidR="00BC28CB" w:rsidRPr="00BC28CB" w:rsidRDefault="00BC28CB" w:rsidP="00BC28CB">
      <w:pPr>
        <w:spacing w:before="120" w:after="120" w:line="259" w:lineRule="auto"/>
        <w:jc w:val="both"/>
        <w:rPr>
          <w:rFonts w:ascii="Calibri" w:eastAsia="Times New Roman" w:hAnsi="Calibri" w:cs="Calibri"/>
          <w:sz w:val="22"/>
          <w:szCs w:val="22"/>
          <w:u w:val="single"/>
          <w:lang w:val="fr" w:eastAsia="en-US"/>
        </w:rPr>
      </w:pPr>
      <w:r w:rsidRPr="00BC28CB">
        <w:rPr>
          <w:rFonts w:ascii="Calibri" w:eastAsia="Times New Roman" w:hAnsi="Calibri" w:cs="Calibri"/>
          <w:sz w:val="22"/>
          <w:szCs w:val="22"/>
          <w:u w:val="single"/>
          <w:lang w:val="fr" w:eastAsia="en-US"/>
        </w:rPr>
        <w:t>Etape 3 : Montage et animation d’un groupe de travail « Taxonomie Verte Tunisienne »</w:t>
      </w:r>
    </w:p>
    <w:p w14:paraId="3592FAC7" w14:textId="77777777" w:rsidR="00BC28CB" w:rsidRPr="00BC28CB" w:rsidRDefault="00BC28CB" w:rsidP="006B6C1B">
      <w:pPr>
        <w:numPr>
          <w:ilvl w:val="0"/>
          <w:numId w:val="37"/>
        </w:numPr>
        <w:spacing w:before="120" w:after="120" w:line="259" w:lineRule="auto"/>
        <w:contextualSpacing/>
        <w:jc w:val="both"/>
        <w:rPr>
          <w:rFonts w:ascii="Calibri" w:eastAsia="Times New Roman" w:hAnsi="Calibri" w:cs="Calibri"/>
          <w:sz w:val="22"/>
          <w:szCs w:val="22"/>
          <w:u w:val="single"/>
          <w:lang w:val="fr" w:eastAsia="en-US"/>
        </w:rPr>
      </w:pPr>
      <w:r w:rsidRPr="00BC28CB">
        <w:rPr>
          <w:rFonts w:ascii="Calibri" w:eastAsia="Times New Roman" w:hAnsi="Calibri" w:cs="Calibri"/>
          <w:b/>
          <w:sz w:val="22"/>
          <w:szCs w:val="22"/>
          <w:lang w:val="fr" w:eastAsia="en-US"/>
        </w:rPr>
        <w:t xml:space="preserve">Cible : </w:t>
      </w:r>
      <w:r w:rsidRPr="00BC28CB">
        <w:rPr>
          <w:rFonts w:ascii="Calibri" w:eastAsia="Times New Roman" w:hAnsi="Calibri" w:cs="Calibri"/>
          <w:sz w:val="22"/>
          <w:szCs w:val="22"/>
          <w:lang w:val="fr" w:eastAsia="en-US"/>
        </w:rPr>
        <w:t xml:space="preserve">acteurs publics/privés issus de diverses institutions et travaillant sur cette initiative en Tunisie, et identifié sur la base du </w:t>
      </w:r>
      <w:r w:rsidRPr="00BC28CB">
        <w:rPr>
          <w:rFonts w:ascii="Calibri" w:eastAsia="Times New Roman" w:hAnsi="Calibri" w:cs="Calibri"/>
          <w:i/>
          <w:sz w:val="22"/>
          <w:szCs w:val="22"/>
          <w:lang w:val="fr" w:eastAsia="en-US"/>
        </w:rPr>
        <w:t>mapping</w:t>
      </w:r>
      <w:r w:rsidRPr="00BC28CB">
        <w:rPr>
          <w:rFonts w:ascii="Calibri" w:eastAsia="Times New Roman" w:hAnsi="Calibri" w:cs="Calibri"/>
          <w:sz w:val="22"/>
          <w:szCs w:val="22"/>
          <w:lang w:val="fr" w:eastAsia="en-US"/>
        </w:rPr>
        <w:t xml:space="preserve"> réalisé lors de l’étape 1. Expertise France pourra recourir à un ou des experts qui travailleront en synergie avec le.la prestataire pour animer ce groupe de travail (GT).</w:t>
      </w:r>
    </w:p>
    <w:p w14:paraId="62AB7703" w14:textId="77777777" w:rsidR="00BC28CB" w:rsidRPr="00BC28CB" w:rsidRDefault="00BC28CB" w:rsidP="006B6C1B">
      <w:pPr>
        <w:numPr>
          <w:ilvl w:val="0"/>
          <w:numId w:val="37"/>
        </w:numPr>
        <w:spacing w:before="120" w:after="120" w:line="259"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b/>
          <w:sz w:val="22"/>
          <w:szCs w:val="22"/>
          <w:lang w:val="fr" w:eastAsia="en-US"/>
        </w:rPr>
        <w:t xml:space="preserve">Inputs : </w:t>
      </w:r>
      <w:r w:rsidRPr="00BC28CB">
        <w:rPr>
          <w:rFonts w:ascii="Calibri" w:eastAsia="Times New Roman" w:hAnsi="Calibri" w:cs="Calibri"/>
          <w:sz w:val="22"/>
          <w:szCs w:val="22"/>
          <w:lang w:val="fr" w:eastAsia="en-US"/>
        </w:rPr>
        <w:t>rapport de diagnostic,</w:t>
      </w:r>
      <w:r w:rsidRPr="00BC28CB">
        <w:rPr>
          <w:rFonts w:ascii="Calibri" w:eastAsia="Times New Roman" w:hAnsi="Calibri" w:cs="Calibri"/>
          <w:b/>
          <w:sz w:val="22"/>
          <w:szCs w:val="22"/>
          <w:lang w:val="fr" w:eastAsia="en-US"/>
        </w:rPr>
        <w:t xml:space="preserve"> </w:t>
      </w:r>
      <w:r w:rsidRPr="00BC28CB">
        <w:rPr>
          <w:rFonts w:ascii="Calibri" w:eastAsia="Times New Roman" w:hAnsi="Calibri" w:cs="Calibri"/>
          <w:sz w:val="22"/>
          <w:szCs w:val="22"/>
          <w:lang w:val="fr" w:eastAsia="en-US"/>
        </w:rPr>
        <w:t>identification et prise de contact avec les acteurs, organisation et animation de plus cinq rencontres.</w:t>
      </w:r>
    </w:p>
    <w:p w14:paraId="67019C4F" w14:textId="77777777" w:rsidR="00BC28CB" w:rsidRPr="00BC28CB" w:rsidRDefault="00BC28CB" w:rsidP="006B6C1B">
      <w:pPr>
        <w:numPr>
          <w:ilvl w:val="0"/>
          <w:numId w:val="37"/>
        </w:numPr>
        <w:spacing w:before="120" w:after="120" w:line="259" w:lineRule="auto"/>
        <w:contextualSpacing/>
        <w:jc w:val="both"/>
        <w:rPr>
          <w:rFonts w:ascii="Calibri" w:eastAsia="Times New Roman" w:hAnsi="Calibri" w:cs="Calibri"/>
          <w:sz w:val="22"/>
          <w:szCs w:val="22"/>
          <w:u w:val="single"/>
          <w:lang w:val="fr" w:eastAsia="en-US"/>
        </w:rPr>
      </w:pPr>
      <w:r w:rsidRPr="00BC28CB">
        <w:rPr>
          <w:rFonts w:ascii="Calibri" w:eastAsia="Times New Roman" w:hAnsi="Calibri" w:cs="Calibri"/>
          <w:b/>
          <w:sz w:val="22"/>
          <w:szCs w:val="22"/>
          <w:lang w:val="fr" w:eastAsia="en-US"/>
        </w:rPr>
        <w:t xml:space="preserve">Outputs : </w:t>
      </w:r>
    </w:p>
    <w:p w14:paraId="43D663F5" w14:textId="77777777" w:rsidR="00BC28CB" w:rsidRPr="00BC28CB" w:rsidRDefault="00BC28CB" w:rsidP="006B6C1B">
      <w:pPr>
        <w:numPr>
          <w:ilvl w:val="0"/>
          <w:numId w:val="39"/>
        </w:numPr>
        <w:spacing w:before="120" w:after="120" w:line="259" w:lineRule="auto"/>
        <w:contextualSpacing/>
        <w:jc w:val="both"/>
        <w:rPr>
          <w:rFonts w:ascii="Calibri" w:eastAsia="Times New Roman" w:hAnsi="Calibri" w:cs="Calibri"/>
          <w:sz w:val="22"/>
          <w:szCs w:val="22"/>
          <w:u w:val="single"/>
          <w:lang w:val="fr" w:eastAsia="en-US"/>
        </w:rPr>
      </w:pPr>
      <w:r w:rsidRPr="00BC28CB">
        <w:rPr>
          <w:rFonts w:ascii="Calibri" w:eastAsia="Times New Roman" w:hAnsi="Calibri" w:cs="Calibri"/>
          <w:sz w:val="22"/>
          <w:szCs w:val="22"/>
          <w:lang w:val="fr" w:eastAsia="en-US"/>
        </w:rPr>
        <w:t>Plan de travail du groupe de travail ;</w:t>
      </w:r>
    </w:p>
    <w:p w14:paraId="12C57F01" w14:textId="77777777" w:rsidR="00BC28CB" w:rsidRPr="00BC28CB" w:rsidRDefault="00BC28CB" w:rsidP="006B6C1B">
      <w:pPr>
        <w:numPr>
          <w:ilvl w:val="0"/>
          <w:numId w:val="39"/>
        </w:numPr>
        <w:spacing w:before="120" w:after="120" w:line="259" w:lineRule="auto"/>
        <w:contextualSpacing/>
        <w:jc w:val="both"/>
        <w:rPr>
          <w:rFonts w:ascii="Calibri" w:eastAsia="Times New Roman" w:hAnsi="Calibri" w:cs="Calibri"/>
          <w:sz w:val="22"/>
          <w:szCs w:val="22"/>
          <w:u w:val="single"/>
          <w:lang w:val="fr" w:eastAsia="en-US"/>
        </w:rPr>
      </w:pPr>
      <w:r w:rsidRPr="00BC28CB">
        <w:rPr>
          <w:rFonts w:ascii="Calibri" w:eastAsia="Times New Roman" w:hAnsi="Calibri" w:cs="Calibri"/>
          <w:sz w:val="22"/>
          <w:szCs w:val="22"/>
          <w:lang w:val="fr" w:eastAsia="en-US"/>
        </w:rPr>
        <w:t>Eléments de préparation et compte-rendu des rencontres (</w:t>
      </w:r>
      <w:r w:rsidRPr="00BC28CB">
        <w:rPr>
          <w:rFonts w:ascii="Calibri" w:eastAsia="Calibri" w:hAnsi="Calibri" w:cs="Calibri"/>
          <w:bCs/>
          <w:sz w:val="22"/>
          <w:szCs w:val="22"/>
          <w:lang w:eastAsia="en-US"/>
        </w:rPr>
        <w:t>agendas, supports de compétences, PV, etc.)</w:t>
      </w:r>
      <w:r w:rsidRPr="00BC28CB">
        <w:rPr>
          <w:rFonts w:ascii="Calibri" w:eastAsia="Times New Roman" w:hAnsi="Calibri" w:cs="Calibri"/>
          <w:sz w:val="22"/>
          <w:szCs w:val="22"/>
          <w:lang w:val="fr" w:eastAsia="en-US"/>
        </w:rPr>
        <w:t> ;</w:t>
      </w:r>
    </w:p>
    <w:p w14:paraId="3DA60A67" w14:textId="77777777" w:rsidR="00BC28CB" w:rsidRPr="00BC28CB" w:rsidRDefault="00BC28CB" w:rsidP="006B6C1B">
      <w:pPr>
        <w:numPr>
          <w:ilvl w:val="0"/>
          <w:numId w:val="39"/>
        </w:numPr>
        <w:spacing w:before="120" w:after="120" w:line="259" w:lineRule="auto"/>
        <w:contextualSpacing/>
        <w:jc w:val="both"/>
        <w:rPr>
          <w:rFonts w:ascii="Calibri" w:eastAsia="Times New Roman" w:hAnsi="Calibri" w:cs="Calibri"/>
          <w:sz w:val="22"/>
          <w:szCs w:val="22"/>
          <w:u w:val="single"/>
          <w:lang w:val="fr" w:eastAsia="en-US"/>
        </w:rPr>
      </w:pPr>
      <w:r w:rsidRPr="00BC28CB">
        <w:rPr>
          <w:rFonts w:ascii="Calibri" w:eastAsia="Times New Roman" w:hAnsi="Calibri" w:cs="Calibri"/>
          <w:sz w:val="22"/>
          <w:szCs w:val="22"/>
          <w:lang w:val="fr" w:eastAsia="en-US"/>
        </w:rPr>
        <w:t xml:space="preserve">Note de cadrage, à savoir le livrable final issu des rencontres du GT. </w:t>
      </w:r>
    </w:p>
    <w:p w14:paraId="25E9DE5F" w14:textId="77777777" w:rsidR="00BC28CB" w:rsidRPr="00BC28CB" w:rsidRDefault="00BC28CB" w:rsidP="00BC28CB">
      <w:pPr>
        <w:spacing w:before="120" w:after="120" w:line="259" w:lineRule="auto"/>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Il sera essentiel de s'assurer d'une participation suffisante de femmes au sein du groupe de travail « Taxonomie Verte Tunisienne ». Un quota de participation féminine pourra être établi afin de garantir une représentation significative des femmes. Il sera également important d'intégrer des structures en charge des questions sociales et d'égalité des genres, telles que le Conseil des pairs ou le Ministère de la Famille, de la Femme, de l'Enfance et des Seniors dans le secteur public, la Chambre des femmes cheffes d'entreprise de l'UTICA dans le secteur privé, ainsi que des organisations de la société civile. Cette démarche assurera une prise en compte effective des enjeux sociaux et de genre dans l'élaboration de la taxonomie verte.</w:t>
      </w:r>
    </w:p>
    <w:p w14:paraId="1804AAE5" w14:textId="77777777" w:rsidR="00BC28CB" w:rsidRPr="00BC28CB" w:rsidRDefault="00BC28CB" w:rsidP="00BC28CB">
      <w:pPr>
        <w:spacing w:before="120" w:after="120" w:line="259" w:lineRule="auto"/>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Au moins cinq rencontres doivent être prévues à l’issue desquelles une note de cadre sera élaborée. </w:t>
      </w:r>
    </w:p>
    <w:p w14:paraId="061CD881" w14:textId="77777777" w:rsidR="00BC28CB" w:rsidRPr="00BC28CB" w:rsidRDefault="00BC28CB" w:rsidP="00BC28CB">
      <w:pPr>
        <w:spacing w:before="120" w:after="120" w:line="259" w:lineRule="auto"/>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La note de cadrage permettra notamment de répondre aux questions suivantes : </w:t>
      </w:r>
    </w:p>
    <w:p w14:paraId="1BAA8104" w14:textId="77777777" w:rsidR="00BC28CB" w:rsidRPr="00BC28CB" w:rsidRDefault="00BC28CB" w:rsidP="006B6C1B">
      <w:pPr>
        <w:numPr>
          <w:ilvl w:val="0"/>
          <w:numId w:val="38"/>
        </w:numPr>
        <w:spacing w:before="120" w:after="120" w:line="259"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Quelle est la volonté politique/motivation des institutions par rapport au développement d’une taxonomie verte ? </w:t>
      </w:r>
    </w:p>
    <w:p w14:paraId="77243A1C" w14:textId="77777777" w:rsidR="00BC28CB" w:rsidRPr="00BC28CB" w:rsidRDefault="00BC28CB" w:rsidP="006B6C1B">
      <w:pPr>
        <w:numPr>
          <w:ilvl w:val="0"/>
          <w:numId w:val="38"/>
        </w:numPr>
        <w:spacing w:before="120" w:after="120" w:line="259"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Quel est l’objectif stratégique général de la taxonomie verte tunisienne ? </w:t>
      </w:r>
    </w:p>
    <w:p w14:paraId="43D64533" w14:textId="77777777" w:rsidR="00BC28CB" w:rsidRPr="00BC28CB" w:rsidRDefault="00BC28CB" w:rsidP="006B6C1B">
      <w:pPr>
        <w:numPr>
          <w:ilvl w:val="0"/>
          <w:numId w:val="38"/>
        </w:numPr>
        <w:spacing w:before="120" w:after="120" w:line="259"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S’agit-il d’une taxonomie globale ou seulement concentrée sur un secteur (ex : le secteur financier) ?  </w:t>
      </w:r>
    </w:p>
    <w:p w14:paraId="0E298747" w14:textId="77777777" w:rsidR="00BC28CB" w:rsidRPr="00BC28CB" w:rsidRDefault="00BC28CB" w:rsidP="006B6C1B">
      <w:pPr>
        <w:numPr>
          <w:ilvl w:val="0"/>
          <w:numId w:val="38"/>
        </w:numPr>
        <w:spacing w:before="120" w:after="120" w:line="259"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Quels sont les objectifs environnementaux pertinents sélectionnés ? </w:t>
      </w:r>
    </w:p>
    <w:p w14:paraId="6A3768C9" w14:textId="77777777" w:rsidR="00BC28CB" w:rsidRPr="00BC28CB" w:rsidRDefault="00BC28CB" w:rsidP="006B6C1B">
      <w:pPr>
        <w:numPr>
          <w:ilvl w:val="0"/>
          <w:numId w:val="38"/>
        </w:numPr>
        <w:spacing w:before="120" w:after="120" w:line="259"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Quels sont les secteurs d’activité ciblés permettant d’atteindre lesdits objectifs ? </w:t>
      </w:r>
    </w:p>
    <w:p w14:paraId="6ABBD77C" w14:textId="77777777" w:rsidR="00BC28CB" w:rsidRPr="00BC28CB" w:rsidRDefault="00BC28CB" w:rsidP="006B6C1B">
      <w:pPr>
        <w:numPr>
          <w:ilvl w:val="0"/>
          <w:numId w:val="38"/>
        </w:numPr>
        <w:spacing w:before="120" w:after="120" w:line="259"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Quels sont les investissements spécifiques dans ces secteurs qui contribuent à la réalisation des objectifs environnementaux sélectionnés ? </w:t>
      </w:r>
    </w:p>
    <w:p w14:paraId="4346A28A" w14:textId="77777777" w:rsidR="00BC28CB" w:rsidRPr="00BC28CB" w:rsidRDefault="00BC28CB" w:rsidP="006B6C1B">
      <w:pPr>
        <w:numPr>
          <w:ilvl w:val="0"/>
          <w:numId w:val="38"/>
        </w:numPr>
        <w:spacing w:before="120" w:after="120" w:line="259"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lastRenderedPageBreak/>
        <w:t>Quels sont les utilisateurs et bénéficiaires de la taxonomie, leurs rôles et leurs responsabilités respectives dans la mise en œuvre ? Quels sont les acteurs pressentis dans le cadre de la constitution d’un COPIL</w:t>
      </w:r>
      <w:r w:rsidRPr="00BC28CB">
        <w:rPr>
          <w:rFonts w:ascii="Calibri" w:eastAsia="Times New Roman" w:hAnsi="Calibri" w:cs="Calibri"/>
          <w:sz w:val="22"/>
          <w:szCs w:val="22"/>
          <w:vertAlign w:val="superscript"/>
          <w:lang w:val="fr" w:eastAsia="en-US"/>
        </w:rPr>
        <w:footnoteReference w:id="5"/>
      </w:r>
      <w:r w:rsidRPr="00BC28CB">
        <w:rPr>
          <w:rFonts w:ascii="Calibri" w:eastAsia="Times New Roman" w:hAnsi="Calibri" w:cs="Calibri"/>
          <w:sz w:val="22"/>
          <w:szCs w:val="22"/>
          <w:lang w:val="fr" w:eastAsia="en-US"/>
        </w:rPr>
        <w:t> ?</w:t>
      </w:r>
    </w:p>
    <w:p w14:paraId="07D65098" w14:textId="77777777" w:rsidR="00BC28CB" w:rsidRPr="00BC28CB" w:rsidRDefault="00BC28CB" w:rsidP="006B6C1B">
      <w:pPr>
        <w:numPr>
          <w:ilvl w:val="0"/>
          <w:numId w:val="38"/>
        </w:numPr>
        <w:spacing w:before="120" w:after="120" w:line="259"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Quelles sont les lignes directrices en matière de </w:t>
      </w:r>
      <w:r w:rsidRPr="00BC28CB">
        <w:rPr>
          <w:rFonts w:ascii="Calibri" w:eastAsia="Times New Roman" w:hAnsi="Calibri" w:cs="Calibri"/>
          <w:i/>
          <w:sz w:val="22"/>
          <w:szCs w:val="22"/>
          <w:lang w:val="fr" w:eastAsia="en-US"/>
        </w:rPr>
        <w:t>reporting</w:t>
      </w:r>
      <w:r w:rsidRPr="00BC28CB">
        <w:rPr>
          <w:rFonts w:ascii="Calibri" w:eastAsia="Times New Roman" w:hAnsi="Calibri" w:cs="Calibri"/>
          <w:sz w:val="22"/>
          <w:szCs w:val="22"/>
          <w:lang w:val="fr" w:eastAsia="en-US"/>
        </w:rPr>
        <w:t xml:space="preserve"> pour les acteurs du marché mettant en œuvre la taxonomie ? </w:t>
      </w:r>
    </w:p>
    <w:p w14:paraId="43DE7D22" w14:textId="77777777" w:rsidR="00BC28CB" w:rsidRPr="00BC28CB" w:rsidRDefault="00BC28CB" w:rsidP="006B6C1B">
      <w:pPr>
        <w:numPr>
          <w:ilvl w:val="0"/>
          <w:numId w:val="38"/>
        </w:numPr>
        <w:spacing w:before="120" w:after="120" w:line="259"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A quel point les éléments de la taxonomie verte de l’Union Européenne doivent être pris en compte dans la taxonomie tunisienne ? </w:t>
      </w:r>
    </w:p>
    <w:p w14:paraId="497357BE" w14:textId="77777777" w:rsidR="00BC28CB" w:rsidRPr="00BC28CB" w:rsidRDefault="00BC28CB" w:rsidP="006B6C1B">
      <w:pPr>
        <w:numPr>
          <w:ilvl w:val="0"/>
          <w:numId w:val="38"/>
        </w:numPr>
        <w:spacing w:before="120" w:after="120" w:line="259"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Dans quelle mesure le cadre réglementaire actuel est-il favorable à l'intégration d'une taxonomie verte en Tunisie ?</w:t>
      </w:r>
    </w:p>
    <w:p w14:paraId="68F9FE6B" w14:textId="77777777" w:rsidR="00BC28CB" w:rsidRPr="00BC28CB" w:rsidRDefault="00BC28CB" w:rsidP="006B6C1B">
      <w:pPr>
        <w:numPr>
          <w:ilvl w:val="0"/>
          <w:numId w:val="38"/>
        </w:numPr>
        <w:spacing w:before="120" w:after="120" w:line="259"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Une adaptation ou une élaboration de nouveaux textes réglementaires est-elle nécessaire pour assurer une mise en œuvre efficace de la taxonomie verte ?</w:t>
      </w:r>
    </w:p>
    <w:p w14:paraId="59A24C60" w14:textId="77777777" w:rsidR="00BC28CB" w:rsidRPr="00BC28CB" w:rsidRDefault="00BC28CB" w:rsidP="006B6C1B">
      <w:pPr>
        <w:numPr>
          <w:ilvl w:val="0"/>
          <w:numId w:val="38"/>
        </w:numPr>
        <w:spacing w:after="160" w:line="259" w:lineRule="auto"/>
        <w:contextualSpacing/>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Comment la taxonomie verte peut contribuer à la participation des femmes à la transition écologique et à l’égalité femmes-hommes en Tunisie ?</w:t>
      </w:r>
    </w:p>
    <w:p w14:paraId="4258E23B" w14:textId="77777777" w:rsidR="00BC28CB" w:rsidRPr="00BC28CB" w:rsidRDefault="00BC28CB" w:rsidP="00BC28CB">
      <w:pPr>
        <w:spacing w:before="120" w:after="120" w:line="259" w:lineRule="auto"/>
        <w:jc w:val="both"/>
        <w:rPr>
          <w:rFonts w:ascii="Calibri" w:eastAsia="Times New Roman" w:hAnsi="Calibri" w:cs="Calibri"/>
          <w:sz w:val="22"/>
          <w:szCs w:val="22"/>
          <w:u w:val="single"/>
          <w:lang w:val="fr" w:eastAsia="en-US"/>
        </w:rPr>
      </w:pPr>
      <w:r w:rsidRPr="00BC28CB">
        <w:rPr>
          <w:rFonts w:ascii="Calibri" w:eastAsia="Times New Roman" w:hAnsi="Calibri" w:cs="Calibri"/>
          <w:sz w:val="22"/>
          <w:szCs w:val="22"/>
          <w:u w:val="single"/>
          <w:lang w:val="fr" w:eastAsia="en-US"/>
        </w:rPr>
        <w:t>Etape 4 : Elaboration d’un projet de taxonomie verte tunisienne</w:t>
      </w:r>
    </w:p>
    <w:p w14:paraId="66EBC5BA" w14:textId="77777777" w:rsidR="00BC28CB" w:rsidRPr="00BC28CB" w:rsidRDefault="00BC28CB" w:rsidP="006B6C1B">
      <w:pPr>
        <w:numPr>
          <w:ilvl w:val="0"/>
          <w:numId w:val="36"/>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b/>
          <w:sz w:val="22"/>
          <w:szCs w:val="22"/>
          <w:lang w:eastAsia="en-US"/>
        </w:rPr>
        <w:t xml:space="preserve">Cible : </w:t>
      </w:r>
      <w:r w:rsidRPr="00BC28CB">
        <w:rPr>
          <w:rFonts w:ascii="Calibri" w:eastAsia="Times New Roman" w:hAnsi="Calibri" w:cs="Calibri"/>
          <w:sz w:val="22"/>
          <w:szCs w:val="22"/>
          <w:lang w:eastAsia="en-US"/>
        </w:rPr>
        <w:t>décideurs politiques et régulateurs, institutions financières, entreprises et porteurs de projets, investisseurs locaux et internationaux.</w:t>
      </w:r>
    </w:p>
    <w:p w14:paraId="7E0D57AB" w14:textId="77777777" w:rsidR="00BC28CB" w:rsidRPr="00BC28CB" w:rsidRDefault="00BC28CB" w:rsidP="006B6C1B">
      <w:pPr>
        <w:numPr>
          <w:ilvl w:val="0"/>
          <w:numId w:val="36"/>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b/>
          <w:sz w:val="22"/>
          <w:szCs w:val="22"/>
          <w:lang w:eastAsia="en-US"/>
        </w:rPr>
        <w:t xml:space="preserve">Output : </w:t>
      </w:r>
      <w:r w:rsidRPr="00BC28CB">
        <w:rPr>
          <w:rFonts w:ascii="Calibri" w:eastAsia="Times New Roman" w:hAnsi="Calibri" w:cs="Calibri"/>
          <w:sz w:val="22"/>
          <w:szCs w:val="22"/>
          <w:lang w:eastAsia="en-US"/>
        </w:rPr>
        <w:t>un</w:t>
      </w:r>
      <w:r w:rsidRPr="00BC28CB">
        <w:rPr>
          <w:rFonts w:ascii="Calibri" w:eastAsia="Times New Roman" w:hAnsi="Calibri" w:cs="Calibri"/>
          <w:b/>
          <w:sz w:val="22"/>
          <w:szCs w:val="22"/>
          <w:lang w:eastAsia="en-US"/>
        </w:rPr>
        <w:t xml:space="preserve"> </w:t>
      </w:r>
      <w:r w:rsidRPr="00BC28CB">
        <w:rPr>
          <w:rFonts w:ascii="Calibri" w:eastAsia="Times New Roman" w:hAnsi="Calibri" w:cs="Calibri"/>
          <w:sz w:val="22"/>
          <w:szCs w:val="22"/>
          <w:lang w:eastAsia="en-US"/>
        </w:rPr>
        <w:t>projet de taxonomie verte tunisienne élaboré (v1)</w:t>
      </w:r>
    </w:p>
    <w:p w14:paraId="60E938ED" w14:textId="77777777" w:rsidR="00BC28CB" w:rsidRPr="00BC28CB" w:rsidRDefault="00BC28CB" w:rsidP="00BC28CB">
      <w:pPr>
        <w:spacing w:before="120" w:after="120" w:line="259" w:lineRule="auto"/>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 xml:space="preserve">Le projet de taxonomie verte sera développé sur la base des décisions prises dans le cadre du groupe de travail, formalisées au sein de la note de cadrage. Il fera en sorte de répondre tant aux exigences nationales qu’aux exigences internationales. Il veillera, notamment, à répondre à tout ou une partie des objectifs prioritaires définis dans la SNTE. </w:t>
      </w:r>
    </w:p>
    <w:p w14:paraId="6E39B509" w14:textId="77777777" w:rsidR="00BC28CB" w:rsidRPr="00BC28CB" w:rsidRDefault="00BC28CB" w:rsidP="00BC28CB">
      <w:pPr>
        <w:spacing w:before="120" w:after="120" w:line="259" w:lineRule="auto"/>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Le projet de taxonomie verte fournit des informations sur sa structuration et ses composantes clés, ainsi que sur ses mécanismes d'actualisation et d'évolution future. Il pourra, notamment, inclure :</w:t>
      </w:r>
    </w:p>
    <w:p w14:paraId="36E30B6A" w14:textId="77777777" w:rsidR="00BC28CB" w:rsidRPr="00BC28CB" w:rsidRDefault="00BC28CB" w:rsidP="006B6C1B">
      <w:pPr>
        <w:numPr>
          <w:ilvl w:val="0"/>
          <w:numId w:val="40"/>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b/>
          <w:sz w:val="22"/>
          <w:szCs w:val="22"/>
          <w:lang w:eastAsia="en-US"/>
        </w:rPr>
        <w:t>Une feuille de route permettant l’opérationnalisation de la taxonomie verte</w:t>
      </w:r>
    </w:p>
    <w:p w14:paraId="3F399FC6" w14:textId="77777777" w:rsidR="00BC28CB" w:rsidRPr="00BC28CB" w:rsidRDefault="00BC28CB" w:rsidP="006B6C1B">
      <w:pPr>
        <w:numPr>
          <w:ilvl w:val="0"/>
          <w:numId w:val="41"/>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La définition des concepts en lien avec l’économie verte et leur application dans le contexte tunisien ;</w:t>
      </w:r>
    </w:p>
    <w:p w14:paraId="20B34699" w14:textId="77777777" w:rsidR="00BC28CB" w:rsidRPr="00BC28CB" w:rsidRDefault="00BC28CB" w:rsidP="006B6C1B">
      <w:pPr>
        <w:numPr>
          <w:ilvl w:val="0"/>
          <w:numId w:val="41"/>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L’identification de secteurs prioritaires ;</w:t>
      </w:r>
    </w:p>
    <w:p w14:paraId="18A822FE" w14:textId="77777777" w:rsidR="00BC28CB" w:rsidRPr="00BC28CB" w:rsidRDefault="00BC28CB" w:rsidP="006B6C1B">
      <w:pPr>
        <w:numPr>
          <w:ilvl w:val="0"/>
          <w:numId w:val="41"/>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L’identification de critères et de seuils permettant de définir les activités économiques considérées comme durables sur le plan social (y compris en matière d’égalité femmes-hommes) et environnemental ;</w:t>
      </w:r>
    </w:p>
    <w:p w14:paraId="055321B9" w14:textId="77777777" w:rsidR="00BC28CB" w:rsidRPr="00BC28CB" w:rsidRDefault="00BC28CB" w:rsidP="006B6C1B">
      <w:pPr>
        <w:numPr>
          <w:ilvl w:val="0"/>
          <w:numId w:val="41"/>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La classification des activités : activités durables, transitoires et habilitantes et celles qui sont exclues ;</w:t>
      </w:r>
    </w:p>
    <w:p w14:paraId="61417991" w14:textId="77777777" w:rsidR="00BC28CB" w:rsidRPr="00BC28CB" w:rsidRDefault="00BC28CB" w:rsidP="006B6C1B">
      <w:pPr>
        <w:numPr>
          <w:ilvl w:val="0"/>
          <w:numId w:val="41"/>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La nomenclature des métiers verts ;</w:t>
      </w:r>
    </w:p>
    <w:p w14:paraId="27E194D5" w14:textId="77777777" w:rsidR="00BC28CB" w:rsidRPr="00BC28CB" w:rsidRDefault="00BC28CB" w:rsidP="006B6C1B">
      <w:pPr>
        <w:numPr>
          <w:ilvl w:val="0"/>
          <w:numId w:val="41"/>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 xml:space="preserve">Des propositions de modification de la réglementation en vigueur pour assurer la mise en œuvre efficace de la taxonomie ; </w:t>
      </w:r>
    </w:p>
    <w:p w14:paraId="14176B1A" w14:textId="77777777" w:rsidR="00BC28CB" w:rsidRPr="00BC28CB" w:rsidRDefault="00BC28CB" w:rsidP="006B6C1B">
      <w:pPr>
        <w:numPr>
          <w:ilvl w:val="0"/>
          <w:numId w:val="41"/>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L’élaboration de documents d’orientation sectoriel permettant l’application de la taxonomie verte ;</w:t>
      </w:r>
    </w:p>
    <w:p w14:paraId="61746F01" w14:textId="77777777" w:rsidR="00BC28CB" w:rsidRPr="00BC28CB" w:rsidRDefault="00BC28CB" w:rsidP="006B6C1B">
      <w:pPr>
        <w:numPr>
          <w:ilvl w:val="0"/>
          <w:numId w:val="41"/>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Le développement de plans d’action pour les produits financiers alignés avec la taxonomie verte (prêts verts etc.) ;</w:t>
      </w:r>
    </w:p>
    <w:p w14:paraId="4AD359CC" w14:textId="77777777" w:rsidR="00BC28CB" w:rsidRPr="00BC28CB" w:rsidRDefault="00BC28CB" w:rsidP="006B6C1B">
      <w:pPr>
        <w:numPr>
          <w:ilvl w:val="0"/>
          <w:numId w:val="41"/>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 xml:space="preserve">L’élaboration de lignes directrices pour les pratiques de </w:t>
      </w:r>
      <w:r w:rsidRPr="00BC28CB">
        <w:rPr>
          <w:rFonts w:ascii="Calibri" w:eastAsia="Times New Roman" w:hAnsi="Calibri" w:cs="Calibri"/>
          <w:i/>
          <w:sz w:val="22"/>
          <w:szCs w:val="22"/>
          <w:lang w:eastAsia="en-US"/>
        </w:rPr>
        <w:t>reporting</w:t>
      </w:r>
      <w:r w:rsidRPr="00BC28CB">
        <w:rPr>
          <w:rFonts w:ascii="Calibri" w:eastAsia="Times New Roman" w:hAnsi="Calibri" w:cs="Calibri"/>
          <w:sz w:val="22"/>
          <w:szCs w:val="22"/>
          <w:lang w:eastAsia="en-US"/>
        </w:rPr>
        <w:t xml:space="preserve"> et les systèmes de certification conformes à la taxonomie.</w:t>
      </w:r>
    </w:p>
    <w:p w14:paraId="2928B82F" w14:textId="77777777" w:rsidR="00BC28CB" w:rsidRPr="00BC28CB" w:rsidRDefault="00BC28CB" w:rsidP="00BC28CB">
      <w:pPr>
        <w:spacing w:before="120" w:after="120" w:line="256" w:lineRule="auto"/>
        <w:ind w:left="720"/>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 xml:space="preserve"> </w:t>
      </w:r>
    </w:p>
    <w:p w14:paraId="1A2EAB15" w14:textId="77777777" w:rsidR="00BC28CB" w:rsidRPr="00BC28CB" w:rsidRDefault="00BC28CB" w:rsidP="006B6C1B">
      <w:pPr>
        <w:numPr>
          <w:ilvl w:val="0"/>
          <w:numId w:val="40"/>
        </w:numPr>
        <w:spacing w:before="120" w:after="120" w:line="256" w:lineRule="auto"/>
        <w:contextualSpacing/>
        <w:jc w:val="both"/>
        <w:rPr>
          <w:rFonts w:ascii="Calibri" w:eastAsia="Times New Roman" w:hAnsi="Calibri" w:cs="Calibri"/>
          <w:b/>
          <w:sz w:val="22"/>
          <w:szCs w:val="22"/>
          <w:lang w:eastAsia="en-US"/>
        </w:rPr>
      </w:pPr>
      <w:r w:rsidRPr="00BC28CB">
        <w:rPr>
          <w:rFonts w:ascii="Calibri" w:eastAsia="Times New Roman" w:hAnsi="Calibri" w:cs="Calibri"/>
          <w:b/>
          <w:sz w:val="22"/>
          <w:szCs w:val="22"/>
          <w:lang w:eastAsia="en-US"/>
        </w:rPr>
        <w:t>Un plan d’action permettant l’adoption de la taxonomie verte</w:t>
      </w:r>
    </w:p>
    <w:p w14:paraId="0B660D76" w14:textId="77777777" w:rsidR="00BC28CB" w:rsidRPr="00BC28CB" w:rsidRDefault="00BC28CB" w:rsidP="006B6C1B">
      <w:pPr>
        <w:numPr>
          <w:ilvl w:val="0"/>
          <w:numId w:val="42"/>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lastRenderedPageBreak/>
        <w:t>L’identification des acteurs portant la gestion, la mise en application, la mise à jour et le suivi de la taxonomie verte ainsi qu’une proposition de gouvernance (COPIL) ;</w:t>
      </w:r>
    </w:p>
    <w:p w14:paraId="651F309F" w14:textId="77777777" w:rsidR="00BC28CB" w:rsidRPr="00BC28CB" w:rsidRDefault="00BC28CB" w:rsidP="006B6C1B">
      <w:pPr>
        <w:numPr>
          <w:ilvl w:val="0"/>
          <w:numId w:val="42"/>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Des recommandations en matière de participation des femmes à cette gouvernance ;</w:t>
      </w:r>
    </w:p>
    <w:p w14:paraId="78992BE9" w14:textId="77777777" w:rsidR="00BC28CB" w:rsidRPr="00BC28CB" w:rsidRDefault="00BC28CB" w:rsidP="006B6C1B">
      <w:pPr>
        <w:numPr>
          <w:ilvl w:val="0"/>
          <w:numId w:val="42"/>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 xml:space="preserve">L’accompagnement des porteurs de projets et des acteurs pour son opérationnalisation ; </w:t>
      </w:r>
    </w:p>
    <w:p w14:paraId="273675EB" w14:textId="77777777" w:rsidR="00BC28CB" w:rsidRPr="00BC28CB" w:rsidRDefault="00BC28CB" w:rsidP="006B6C1B">
      <w:pPr>
        <w:numPr>
          <w:ilvl w:val="0"/>
          <w:numId w:val="42"/>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La mise en œuvre, le suivi et la révision de la taxonomie verte pour l'adapter aux évolutions ;</w:t>
      </w:r>
    </w:p>
    <w:p w14:paraId="6F567DFA" w14:textId="77777777" w:rsidR="00BC28CB" w:rsidRPr="00BC28CB" w:rsidRDefault="00BC28CB" w:rsidP="006B6C1B">
      <w:pPr>
        <w:numPr>
          <w:ilvl w:val="0"/>
          <w:numId w:val="42"/>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Les propositions de déclinaison de la taxonomie verte : les informations doivent être intelligibles et accessibles à tous les types d’acteurs.</w:t>
      </w:r>
    </w:p>
    <w:p w14:paraId="642BD635" w14:textId="77777777" w:rsidR="00BC28CB" w:rsidRPr="00BC28CB" w:rsidRDefault="00BC28CB" w:rsidP="00BC28CB">
      <w:pPr>
        <w:spacing w:before="120" w:after="120" w:line="259" w:lineRule="auto"/>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Cette étape doit également anticiper les modalités de suivi et d’évaluation pour mesurer l'impact et la progression de la taxonomie dans les différents secteurs.</w:t>
      </w:r>
    </w:p>
    <w:p w14:paraId="00C588CC" w14:textId="77777777" w:rsidR="00BC28CB" w:rsidRPr="00BC28CB" w:rsidRDefault="00BC28CB" w:rsidP="00BC28CB">
      <w:pPr>
        <w:spacing w:before="120" w:after="120" w:line="259" w:lineRule="auto"/>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Dans sa méthodologie, le.la prestataire veillera à adopter une approche participative, en impliquant l’ensemble des acteurs de l’écosystème.</w:t>
      </w:r>
    </w:p>
    <w:p w14:paraId="351DAFE9" w14:textId="77777777" w:rsidR="00BC28CB" w:rsidRPr="00BC28CB" w:rsidRDefault="00BC28CB" w:rsidP="00BC28CB">
      <w:pPr>
        <w:spacing w:before="120" w:after="120" w:line="259" w:lineRule="auto"/>
        <w:jc w:val="both"/>
        <w:rPr>
          <w:rFonts w:ascii="Calibri" w:eastAsia="Times New Roman" w:hAnsi="Calibri" w:cs="Calibri"/>
          <w:sz w:val="22"/>
          <w:szCs w:val="22"/>
          <w:u w:val="single"/>
          <w:lang w:val="fr" w:eastAsia="en-US"/>
        </w:rPr>
      </w:pPr>
      <w:r w:rsidRPr="00BC28CB">
        <w:rPr>
          <w:rFonts w:ascii="Calibri" w:eastAsia="Times New Roman" w:hAnsi="Calibri" w:cs="Calibri"/>
          <w:sz w:val="22"/>
          <w:szCs w:val="22"/>
          <w:u w:val="single"/>
          <w:lang w:val="fr" w:eastAsia="en-US"/>
        </w:rPr>
        <w:t xml:space="preserve">Etape 5 : Présentation, révision et validation du projet de taxonomie verte tunisienne </w:t>
      </w:r>
    </w:p>
    <w:p w14:paraId="4EF24128" w14:textId="77777777" w:rsidR="00BC28CB" w:rsidRPr="00BC28CB" w:rsidRDefault="00BC28CB" w:rsidP="006B6C1B">
      <w:pPr>
        <w:numPr>
          <w:ilvl w:val="0"/>
          <w:numId w:val="35"/>
        </w:numPr>
        <w:spacing w:after="160" w:line="276" w:lineRule="auto"/>
        <w:contextualSpacing/>
        <w:jc w:val="both"/>
        <w:rPr>
          <w:rFonts w:ascii="Calibri" w:eastAsia="Times New Roman" w:hAnsi="Calibri" w:cs="Calibri"/>
          <w:b/>
          <w:sz w:val="22"/>
          <w:szCs w:val="22"/>
          <w:lang w:eastAsia="en-US"/>
        </w:rPr>
      </w:pPr>
      <w:r w:rsidRPr="00BC28CB">
        <w:rPr>
          <w:rFonts w:ascii="Calibri" w:eastAsia="Times New Roman" w:hAnsi="Calibri" w:cs="Calibri"/>
          <w:b/>
          <w:sz w:val="22"/>
          <w:szCs w:val="22"/>
          <w:lang w:eastAsia="en-US"/>
        </w:rPr>
        <w:t>Cibles :</w:t>
      </w:r>
      <w:r w:rsidRPr="00BC28CB">
        <w:rPr>
          <w:rFonts w:ascii="Calibri" w:eastAsia="Times New Roman" w:hAnsi="Calibri" w:cs="Calibri"/>
          <w:sz w:val="22"/>
          <w:szCs w:val="22"/>
          <w:lang w:eastAsia="en-US"/>
        </w:rPr>
        <w:t xml:space="preserve"> Equipe Greenov’i et membres du groupe de travail.</w:t>
      </w:r>
    </w:p>
    <w:p w14:paraId="3EBA73C2" w14:textId="77777777" w:rsidR="00BC28CB" w:rsidRPr="00BC28CB" w:rsidRDefault="00BC28CB" w:rsidP="006B6C1B">
      <w:pPr>
        <w:numPr>
          <w:ilvl w:val="0"/>
          <w:numId w:val="35"/>
        </w:numPr>
        <w:spacing w:after="160" w:line="276" w:lineRule="auto"/>
        <w:contextualSpacing/>
        <w:jc w:val="both"/>
        <w:rPr>
          <w:rFonts w:ascii="Calibri" w:eastAsia="Times New Roman" w:hAnsi="Calibri" w:cs="Calibri"/>
          <w:b/>
          <w:sz w:val="22"/>
          <w:szCs w:val="22"/>
          <w:lang w:eastAsia="en-US"/>
        </w:rPr>
      </w:pPr>
      <w:r w:rsidRPr="00BC28CB">
        <w:rPr>
          <w:rFonts w:ascii="Calibri" w:eastAsia="Times New Roman" w:hAnsi="Calibri" w:cs="Calibri"/>
          <w:b/>
          <w:sz w:val="22"/>
          <w:szCs w:val="22"/>
          <w:lang w:eastAsia="en-US"/>
        </w:rPr>
        <w:t xml:space="preserve">Output : </w:t>
      </w:r>
    </w:p>
    <w:p w14:paraId="11F7C1EE" w14:textId="77777777" w:rsidR="00BC28CB" w:rsidRPr="00BC28CB" w:rsidRDefault="00BC28CB" w:rsidP="006B6C1B">
      <w:pPr>
        <w:numPr>
          <w:ilvl w:val="0"/>
          <w:numId w:val="42"/>
        </w:numPr>
        <w:spacing w:after="160" w:line="276" w:lineRule="auto"/>
        <w:contextualSpacing/>
        <w:jc w:val="both"/>
        <w:rPr>
          <w:rFonts w:ascii="Calibri" w:eastAsia="Times New Roman" w:hAnsi="Calibri" w:cs="Calibri"/>
          <w:b/>
          <w:sz w:val="22"/>
          <w:szCs w:val="22"/>
          <w:lang w:eastAsia="en-US"/>
        </w:rPr>
      </w:pPr>
      <w:r w:rsidRPr="00BC28CB">
        <w:rPr>
          <w:rFonts w:ascii="Calibri" w:eastAsia="Times New Roman" w:hAnsi="Calibri" w:cs="Calibri"/>
          <w:sz w:val="22"/>
          <w:szCs w:val="22"/>
          <w:lang w:eastAsia="en-US"/>
        </w:rPr>
        <w:t>Projet de</w:t>
      </w:r>
      <w:r w:rsidRPr="00BC28CB">
        <w:rPr>
          <w:rFonts w:ascii="Calibri" w:eastAsia="Times New Roman" w:hAnsi="Calibri" w:cs="Calibri"/>
          <w:b/>
          <w:sz w:val="22"/>
          <w:szCs w:val="22"/>
          <w:lang w:eastAsia="en-US"/>
        </w:rPr>
        <w:t xml:space="preserve"> </w:t>
      </w:r>
      <w:r w:rsidRPr="00BC28CB">
        <w:rPr>
          <w:rFonts w:ascii="Calibri" w:eastAsia="Times New Roman" w:hAnsi="Calibri" w:cs="Calibri"/>
          <w:sz w:val="22"/>
          <w:szCs w:val="22"/>
          <w:lang w:eastAsia="en-US"/>
        </w:rPr>
        <w:t xml:space="preserve">taxonomie verte présentée (support de présentation) ; </w:t>
      </w:r>
    </w:p>
    <w:p w14:paraId="68D782E0" w14:textId="77777777" w:rsidR="00BC28CB" w:rsidRPr="00BC28CB" w:rsidRDefault="00BC28CB" w:rsidP="006B6C1B">
      <w:pPr>
        <w:numPr>
          <w:ilvl w:val="0"/>
          <w:numId w:val="42"/>
        </w:numPr>
        <w:spacing w:after="160" w:line="27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Projet de taxonomie verte révisé (le cas échéant) et validé (VF), après l’organisation d’un atelier de validation.</w:t>
      </w:r>
    </w:p>
    <w:p w14:paraId="2EC4CD27" w14:textId="77777777" w:rsidR="00BC28CB" w:rsidRPr="00BC28CB" w:rsidRDefault="00BC28CB" w:rsidP="00BC28CB">
      <w:pPr>
        <w:spacing w:after="160" w:line="276" w:lineRule="auto"/>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L’atelier de validation avec les membres du GT vise à présenter le projet final de la taxonomie verte et recueillir les retours finaux. Cet atelier aura pour but d'obtenir une adhésion large et de formaliser la version définitive de la taxonomie, après intégration des derniers ajustements proposés par les participants.</w:t>
      </w:r>
    </w:p>
    <w:p w14:paraId="4EFF1BB9" w14:textId="77777777" w:rsidR="00BC28CB" w:rsidRPr="00BC28CB" w:rsidRDefault="00BC28CB" w:rsidP="00BC28CB">
      <w:pPr>
        <w:spacing w:after="160" w:line="276" w:lineRule="auto"/>
        <w:jc w:val="both"/>
        <w:rPr>
          <w:rFonts w:ascii="Calibri" w:eastAsia="Times New Roman" w:hAnsi="Calibri" w:cs="Calibri"/>
          <w:sz w:val="22"/>
          <w:szCs w:val="22"/>
          <w:u w:val="single"/>
          <w:lang w:eastAsia="en-US"/>
        </w:rPr>
      </w:pPr>
      <w:r w:rsidRPr="00BC28CB">
        <w:rPr>
          <w:rFonts w:ascii="Calibri" w:eastAsia="Times New Roman" w:hAnsi="Calibri" w:cs="Calibri"/>
          <w:sz w:val="22"/>
          <w:szCs w:val="22"/>
          <w:u w:val="single"/>
          <w:lang w:eastAsia="en-US"/>
        </w:rPr>
        <w:t>Etape 6 : Communication autour du projet de taxonomie verte en Tunisie</w:t>
      </w:r>
    </w:p>
    <w:p w14:paraId="2BD757C8" w14:textId="77777777" w:rsidR="00BC28CB" w:rsidRPr="00BC28CB" w:rsidRDefault="00BC28CB" w:rsidP="006B6C1B">
      <w:pPr>
        <w:numPr>
          <w:ilvl w:val="0"/>
          <w:numId w:val="36"/>
        </w:numPr>
        <w:spacing w:before="120" w:after="120" w:line="256" w:lineRule="auto"/>
        <w:contextualSpacing/>
        <w:jc w:val="both"/>
        <w:rPr>
          <w:rFonts w:ascii="Calibri" w:eastAsia="Times New Roman" w:hAnsi="Calibri" w:cs="Calibri"/>
          <w:sz w:val="22"/>
          <w:szCs w:val="22"/>
          <w:lang w:eastAsia="en-US"/>
        </w:rPr>
      </w:pPr>
      <w:r w:rsidRPr="00BC28CB">
        <w:rPr>
          <w:rFonts w:ascii="Calibri" w:eastAsia="Times New Roman" w:hAnsi="Calibri" w:cs="Calibri"/>
          <w:b/>
          <w:sz w:val="22"/>
          <w:szCs w:val="22"/>
          <w:lang w:eastAsia="en-US"/>
        </w:rPr>
        <w:t>Cibles :</w:t>
      </w:r>
      <w:r w:rsidRPr="00BC28CB">
        <w:rPr>
          <w:rFonts w:ascii="Calibri" w:eastAsia="Times New Roman" w:hAnsi="Calibri" w:cs="Calibri"/>
          <w:sz w:val="22"/>
          <w:szCs w:val="22"/>
          <w:lang w:eastAsia="en-US"/>
        </w:rPr>
        <w:t xml:space="preserve"> décideurs politiques et régulateurs, institutions financières, entreprises et porteurs de projets, investisseurs locaux et internationaux.</w:t>
      </w:r>
    </w:p>
    <w:p w14:paraId="7F4F69BF" w14:textId="77777777" w:rsidR="00BC28CB" w:rsidRPr="00BC28CB" w:rsidRDefault="00BC28CB" w:rsidP="006B6C1B">
      <w:pPr>
        <w:numPr>
          <w:ilvl w:val="0"/>
          <w:numId w:val="35"/>
        </w:numPr>
        <w:spacing w:before="120" w:after="120" w:line="276" w:lineRule="auto"/>
        <w:contextualSpacing/>
        <w:jc w:val="both"/>
        <w:rPr>
          <w:rFonts w:ascii="Calibri" w:eastAsia="Times New Roman" w:hAnsi="Calibri" w:cs="Calibri"/>
          <w:sz w:val="22"/>
          <w:szCs w:val="22"/>
          <w:lang w:eastAsia="en-US"/>
        </w:rPr>
      </w:pPr>
      <w:r w:rsidRPr="00BC28CB">
        <w:rPr>
          <w:rFonts w:ascii="Calibri" w:eastAsia="Times New Roman" w:hAnsi="Calibri" w:cs="Calibri"/>
          <w:b/>
          <w:sz w:val="22"/>
          <w:szCs w:val="22"/>
          <w:lang w:eastAsia="en-US"/>
        </w:rPr>
        <w:t xml:space="preserve">Outputs : </w:t>
      </w:r>
      <w:r w:rsidRPr="00BC28CB">
        <w:rPr>
          <w:rFonts w:ascii="Calibri" w:eastAsia="Times New Roman" w:hAnsi="Calibri" w:cs="Calibri"/>
          <w:sz w:val="22"/>
          <w:szCs w:val="22"/>
          <w:lang w:eastAsia="en-US"/>
        </w:rPr>
        <w:t>plan de valorisation et campagne de communication.</w:t>
      </w:r>
    </w:p>
    <w:p w14:paraId="2498B947" w14:textId="77777777" w:rsidR="00BC28CB" w:rsidRPr="00BC28CB" w:rsidRDefault="00BC28CB" w:rsidP="00BC28CB">
      <w:pPr>
        <w:spacing w:before="120" w:after="120" w:line="276" w:lineRule="auto"/>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 xml:space="preserve">Le projet de taxonomie fera l’objet d’une valorisation et sera présenté plus largement aux acteurs de l’économie verte en Tunisie. L’ambition est d’exploiter cette étude pour en faire une référence clé en matière d’économie verte en Tunisie., sur le plan technique et politique. </w:t>
      </w:r>
    </w:p>
    <w:p w14:paraId="12089A0F" w14:textId="77777777" w:rsidR="00BC28CB" w:rsidRPr="00BC28CB" w:rsidRDefault="00BC28CB" w:rsidP="00BC28CB">
      <w:pPr>
        <w:spacing w:before="120" w:after="120" w:line="276" w:lineRule="auto"/>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 xml:space="preserve">La valorisation du projet de taxonomie verte doit permettre </w:t>
      </w:r>
      <w:r w:rsidRPr="00BC28CB">
        <w:rPr>
          <w:rFonts w:ascii="Calibri" w:eastAsia="Times New Roman" w:hAnsi="Calibri" w:cs="Calibri"/>
          <w:b/>
          <w:sz w:val="22"/>
          <w:szCs w:val="22"/>
          <w:lang w:eastAsia="en-US"/>
        </w:rPr>
        <w:t xml:space="preserve">(i) </w:t>
      </w:r>
      <w:r w:rsidRPr="00BC28CB">
        <w:rPr>
          <w:rFonts w:ascii="Calibri" w:eastAsia="Times New Roman" w:hAnsi="Calibri" w:cs="Calibri"/>
          <w:sz w:val="22"/>
          <w:szCs w:val="22"/>
          <w:lang w:eastAsia="en-US"/>
        </w:rPr>
        <w:t xml:space="preserve">d’informer les parties prenantes, de </w:t>
      </w:r>
      <w:r w:rsidRPr="00BC28CB">
        <w:rPr>
          <w:rFonts w:ascii="Calibri" w:eastAsia="Times New Roman" w:hAnsi="Calibri" w:cs="Calibri"/>
          <w:b/>
          <w:sz w:val="22"/>
          <w:szCs w:val="22"/>
          <w:lang w:eastAsia="en-US"/>
        </w:rPr>
        <w:t>(ii)</w:t>
      </w:r>
      <w:r w:rsidRPr="00BC28CB">
        <w:rPr>
          <w:rFonts w:ascii="Calibri" w:eastAsia="Times New Roman" w:hAnsi="Calibri" w:cs="Calibri"/>
          <w:sz w:val="22"/>
          <w:szCs w:val="22"/>
          <w:lang w:eastAsia="en-US"/>
        </w:rPr>
        <w:t xml:space="preserve"> </w:t>
      </w:r>
      <w:r w:rsidRPr="00BC28CB">
        <w:rPr>
          <w:rFonts w:ascii="Calibri" w:eastAsia="Calibri" w:hAnsi="Calibri" w:cs="Arial"/>
          <w:sz w:val="22"/>
          <w:szCs w:val="22"/>
          <w:lang w:eastAsia="en-US"/>
        </w:rPr>
        <w:t xml:space="preserve">les inciter à adopter et à mettre en œuvre les principes de la taxonomie et </w:t>
      </w:r>
      <w:r w:rsidRPr="00BC28CB">
        <w:rPr>
          <w:rFonts w:ascii="Calibri" w:eastAsia="Calibri" w:hAnsi="Calibri" w:cs="Arial"/>
          <w:b/>
          <w:sz w:val="22"/>
          <w:szCs w:val="22"/>
          <w:lang w:eastAsia="en-US"/>
        </w:rPr>
        <w:t xml:space="preserve">(iii) </w:t>
      </w:r>
      <w:r w:rsidRPr="00BC28CB">
        <w:rPr>
          <w:rFonts w:ascii="Calibri" w:eastAsia="Calibri" w:hAnsi="Calibri" w:cs="Arial"/>
          <w:sz w:val="22"/>
          <w:szCs w:val="22"/>
          <w:lang w:eastAsia="en-US"/>
        </w:rPr>
        <w:t>de favoriser son appropriation pour que le travail engagé puisse être poursuivi</w:t>
      </w:r>
      <w:r w:rsidRPr="00BC28CB">
        <w:rPr>
          <w:rFonts w:ascii="Calibri" w:eastAsia="Times New Roman" w:hAnsi="Calibri" w:cs="Calibri"/>
          <w:sz w:val="22"/>
          <w:szCs w:val="22"/>
          <w:lang w:eastAsia="en-US"/>
        </w:rPr>
        <w:t xml:space="preserve">. La valorisation du projet sera définie par le.la prestataire et Expertise France, en collaboration avec le groupe de travail. </w:t>
      </w:r>
    </w:p>
    <w:p w14:paraId="6F0AECF1" w14:textId="77777777" w:rsidR="00BC28CB" w:rsidRPr="00BC28CB" w:rsidRDefault="00BC28CB" w:rsidP="00BC28CB">
      <w:pPr>
        <w:spacing w:before="120" w:after="120" w:line="276" w:lineRule="auto"/>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La campagne de communication pourra se réaliser à travers les initiatives suivantes :</w:t>
      </w:r>
    </w:p>
    <w:p w14:paraId="1130BBEF" w14:textId="77777777" w:rsidR="00BC28CB" w:rsidRPr="00BC28CB" w:rsidRDefault="00BC28CB" w:rsidP="006B6C1B">
      <w:pPr>
        <w:numPr>
          <w:ilvl w:val="0"/>
          <w:numId w:val="43"/>
        </w:numPr>
        <w:spacing w:before="120" w:after="120" w:line="27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Organisation d’un séminaire ou d’une conférence (toujours en tenant compte de la représentativité des femmes dans les potentiels panels) ;</w:t>
      </w:r>
    </w:p>
    <w:p w14:paraId="15A68656" w14:textId="77777777" w:rsidR="00BC28CB" w:rsidRPr="00BC28CB" w:rsidRDefault="00BC28CB" w:rsidP="006B6C1B">
      <w:pPr>
        <w:numPr>
          <w:ilvl w:val="0"/>
          <w:numId w:val="43"/>
        </w:numPr>
        <w:spacing w:before="120" w:after="120" w:line="27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Préparation d’un atelier de réflexion sur les exigences de la taxonomie verte tunisienne : « Définir les conditions nécessaires pour assurer une mise en œuvre efficace et une mobilisation réussie » ;</w:t>
      </w:r>
    </w:p>
    <w:p w14:paraId="307C41CC" w14:textId="77777777" w:rsidR="00BC28CB" w:rsidRPr="00BC28CB" w:rsidRDefault="00BC28CB" w:rsidP="006B6C1B">
      <w:pPr>
        <w:numPr>
          <w:ilvl w:val="0"/>
          <w:numId w:val="43"/>
        </w:numPr>
        <w:spacing w:before="120" w:after="120" w:line="27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Développement de supports de communication, pouvant comprendre la création d’un espace digital (plateforme, une section dédiée sur un site web existant ou un portail de projet), permettant aux parties prenantes de partager leurs bonnes pratiques et de poser leurs questions ;</w:t>
      </w:r>
    </w:p>
    <w:p w14:paraId="29F4FD90" w14:textId="77777777" w:rsidR="00BC28CB" w:rsidRPr="00BC28CB" w:rsidRDefault="00BC28CB" w:rsidP="006B6C1B">
      <w:pPr>
        <w:numPr>
          <w:ilvl w:val="0"/>
          <w:numId w:val="43"/>
        </w:numPr>
        <w:spacing w:before="120" w:after="120" w:line="276" w:lineRule="auto"/>
        <w:contextualSpacing/>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Lancement d’une campagne médiatique.</w:t>
      </w:r>
    </w:p>
    <w:p w14:paraId="36B0379C" w14:textId="77777777" w:rsidR="00BC28CB" w:rsidRPr="00BC28CB" w:rsidRDefault="00BC28CB" w:rsidP="00BC28CB">
      <w:pPr>
        <w:spacing w:before="120" w:after="120" w:line="259" w:lineRule="auto"/>
        <w:jc w:val="both"/>
        <w:rPr>
          <w:rFonts w:ascii="Calibri" w:eastAsia="Times New Roman" w:hAnsi="Calibri" w:cs="Calibri"/>
          <w:sz w:val="22"/>
          <w:szCs w:val="22"/>
          <w:lang w:eastAsia="en-US"/>
        </w:rPr>
      </w:pPr>
      <w:r w:rsidRPr="00BC28CB">
        <w:rPr>
          <w:rFonts w:ascii="Calibri" w:eastAsia="Times New Roman" w:hAnsi="Calibri" w:cs="Calibri"/>
          <w:sz w:val="22"/>
          <w:szCs w:val="22"/>
          <w:lang w:eastAsia="en-US"/>
        </w:rPr>
        <w:lastRenderedPageBreak/>
        <w:t>Ces initiatives sont des suggestions, et il incombera au prestataire de proposer des formats adaptés et innovants pour maximiser l'impact et la portée de la communication.</w:t>
      </w:r>
      <w:r w:rsidRPr="00BC28CB">
        <w:rPr>
          <w:rFonts w:ascii="Calibri" w:eastAsia="Calibri" w:hAnsi="Calibri" w:cs="Arial"/>
          <w:sz w:val="22"/>
          <w:szCs w:val="22"/>
          <w:lang w:eastAsia="en-US"/>
        </w:rPr>
        <w:t xml:space="preserve"> </w:t>
      </w:r>
      <w:r w:rsidRPr="00BC28CB">
        <w:rPr>
          <w:rFonts w:ascii="Calibri" w:eastAsia="Times New Roman" w:hAnsi="Calibri" w:cs="Calibri"/>
          <w:sz w:val="22"/>
          <w:szCs w:val="22"/>
          <w:lang w:eastAsia="en-US"/>
        </w:rPr>
        <w:t>Il sera également essentiel de s'adresser spécifiquement aux femmes porteuses de projet en utilisant des canaux de diffusion adaptés et en mettant en avant des rôles modèles féminins pour encourager leur participation.</w:t>
      </w:r>
    </w:p>
    <w:p w14:paraId="21521B4A" w14:textId="77777777" w:rsidR="00BC28CB" w:rsidRPr="00BC28CB" w:rsidRDefault="00BC28CB" w:rsidP="00BC28CB">
      <w:pPr>
        <w:spacing w:before="120" w:after="120" w:line="259" w:lineRule="auto"/>
        <w:jc w:val="both"/>
        <w:rPr>
          <w:rFonts w:ascii="Calibri" w:eastAsia="Times New Roman" w:hAnsi="Calibri" w:cs="Calibri"/>
          <w:sz w:val="22"/>
          <w:szCs w:val="22"/>
          <w:lang w:eastAsia="en-US"/>
        </w:rPr>
      </w:pPr>
      <w:r w:rsidRPr="00BC28CB">
        <w:rPr>
          <w:rFonts w:ascii="Calibri" w:eastAsia="Times New Roman" w:hAnsi="Calibri" w:cs="Calibri"/>
          <w:sz w:val="22"/>
          <w:szCs w:val="22"/>
          <w:lang w:val="fr" w:eastAsia="en-US"/>
        </w:rPr>
        <w:t xml:space="preserve">Un rapport synthétique de fin de mission devra être produit, </w:t>
      </w:r>
      <w:r w:rsidRPr="00BC28CB">
        <w:rPr>
          <w:rFonts w:ascii="Calibri" w:eastAsia="Times New Roman" w:hAnsi="Calibri" w:cs="Calibri"/>
          <w:sz w:val="22"/>
          <w:szCs w:val="22"/>
          <w:lang w:eastAsia="en-US"/>
        </w:rPr>
        <w:t xml:space="preserve">présentant </w:t>
      </w:r>
      <w:r w:rsidRPr="00BC28CB">
        <w:rPr>
          <w:rFonts w:ascii="Calibri" w:eastAsia="Times New Roman" w:hAnsi="Calibri" w:cs="Calibri"/>
          <w:b/>
          <w:sz w:val="22"/>
          <w:szCs w:val="22"/>
          <w:lang w:eastAsia="en-US"/>
        </w:rPr>
        <w:t>(i)</w:t>
      </w:r>
      <w:r w:rsidRPr="00BC28CB">
        <w:rPr>
          <w:rFonts w:ascii="Calibri" w:eastAsia="Times New Roman" w:hAnsi="Calibri" w:cs="Calibri"/>
          <w:sz w:val="22"/>
          <w:szCs w:val="22"/>
          <w:lang w:eastAsia="en-US"/>
        </w:rPr>
        <w:t xml:space="preserve"> le contexte de la mission, </w:t>
      </w:r>
      <w:r w:rsidRPr="00BC28CB">
        <w:rPr>
          <w:rFonts w:ascii="Calibri" w:eastAsia="Times New Roman" w:hAnsi="Calibri" w:cs="Calibri"/>
          <w:b/>
          <w:sz w:val="22"/>
          <w:szCs w:val="22"/>
          <w:lang w:eastAsia="en-US"/>
        </w:rPr>
        <w:t>(ii)</w:t>
      </w:r>
      <w:r w:rsidRPr="00BC28CB">
        <w:rPr>
          <w:rFonts w:ascii="Calibri" w:eastAsia="Times New Roman" w:hAnsi="Calibri" w:cs="Calibri"/>
          <w:sz w:val="22"/>
          <w:szCs w:val="22"/>
          <w:lang w:eastAsia="en-US"/>
        </w:rPr>
        <w:t xml:space="preserve"> la méthodologie utilisée et </w:t>
      </w:r>
      <w:r w:rsidRPr="00BC28CB">
        <w:rPr>
          <w:rFonts w:ascii="Calibri" w:eastAsia="Times New Roman" w:hAnsi="Calibri" w:cs="Calibri"/>
          <w:b/>
          <w:sz w:val="22"/>
          <w:szCs w:val="22"/>
          <w:lang w:eastAsia="en-US"/>
        </w:rPr>
        <w:t>(iii)</w:t>
      </w:r>
      <w:r w:rsidRPr="00BC28CB">
        <w:rPr>
          <w:rFonts w:ascii="Calibri" w:eastAsia="Times New Roman" w:hAnsi="Calibri" w:cs="Calibri"/>
          <w:sz w:val="22"/>
          <w:szCs w:val="22"/>
          <w:lang w:eastAsia="en-US"/>
        </w:rPr>
        <w:t xml:space="preserve"> les principaux résultats et livrables de la mission. Les annexes présenteront tous les livrables produits dans le cadre la mission. </w:t>
      </w:r>
    </w:p>
    <w:p w14:paraId="65EDA186" w14:textId="77777777" w:rsidR="00BC28CB" w:rsidRPr="00BC28CB" w:rsidRDefault="00BC28CB" w:rsidP="00BC28CB">
      <w:pPr>
        <w:spacing w:before="120" w:after="120" w:line="259" w:lineRule="auto"/>
        <w:jc w:val="both"/>
        <w:rPr>
          <w:rFonts w:ascii="Calibri" w:eastAsia="Times New Roman" w:hAnsi="Calibri" w:cs="Calibri"/>
          <w:sz w:val="22"/>
          <w:szCs w:val="22"/>
          <w:lang w:val="fr" w:eastAsia="en-US"/>
        </w:rPr>
      </w:pPr>
    </w:p>
    <w:p w14:paraId="685A81FF" w14:textId="77777777" w:rsidR="00BC28CB" w:rsidRPr="00BC28CB" w:rsidRDefault="00BC28CB" w:rsidP="006B6C1B">
      <w:pPr>
        <w:numPr>
          <w:ilvl w:val="0"/>
          <w:numId w:val="26"/>
        </w:numPr>
        <w:spacing w:after="160" w:line="240" w:lineRule="auto"/>
        <w:contextualSpacing/>
        <w:jc w:val="both"/>
        <w:outlineLvl w:val="1"/>
        <w:rPr>
          <w:rFonts w:ascii="Calibri" w:eastAsia="Times New Roman" w:hAnsi="Calibri" w:cs="Calibri"/>
          <w:b/>
          <w:sz w:val="22"/>
          <w:szCs w:val="22"/>
          <w:lang w:val="fr" w:eastAsia="en-US"/>
        </w:rPr>
      </w:pPr>
      <w:r w:rsidRPr="00BC28CB">
        <w:rPr>
          <w:rFonts w:ascii="Calibri" w:eastAsia="Times New Roman" w:hAnsi="Calibri" w:cs="Calibri"/>
          <w:b/>
          <w:sz w:val="24"/>
          <w:szCs w:val="22"/>
          <w:lang w:val="fr" w:eastAsia="en-US"/>
        </w:rPr>
        <w:t>Calendrier prévisionnel et livrables attendus</w:t>
      </w:r>
    </w:p>
    <w:p w14:paraId="7339F830" w14:textId="77777777" w:rsidR="00BC28CB" w:rsidRPr="00BC28CB" w:rsidRDefault="00BC28CB" w:rsidP="00BC28CB">
      <w:pPr>
        <w:spacing w:after="160" w:line="240" w:lineRule="auto"/>
        <w:jc w:val="both"/>
        <w:outlineLvl w:val="1"/>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La durée globale estimée de l’ensemble des prestations de ce cahier des charges est fixée à 7 mois à compter de la date de notification par le commanditaire. Le prestataire devra produire les livrables tels qu’indiqués dans le tableau ci-dessous. A l’issue de la remise de chaque livrable, Expertise France aura un délai de deux semaines pour formuler ses remarques écrites.</w:t>
      </w:r>
    </w:p>
    <w:p w14:paraId="11F34080" w14:textId="77777777" w:rsidR="00BC28CB" w:rsidRPr="00BC28CB" w:rsidRDefault="00BC28CB" w:rsidP="00BC28CB">
      <w:pPr>
        <w:spacing w:after="160" w:line="240" w:lineRule="auto"/>
        <w:jc w:val="both"/>
        <w:outlineLvl w:val="1"/>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Les dates de remise des livrables sont prévisionnelles. Cette proposition est donc indicative. Nous encourageons les candidat.e.s à évaluer cette proposition et à suggérer, le cas échéant, une méthodologie différente s'ils estiment qu'une approche alternative pourrait mieux répondre aux objectifs de l'étude.</w:t>
      </w:r>
    </w:p>
    <w:p w14:paraId="3BFE3A1A" w14:textId="77777777" w:rsidR="00BC28CB" w:rsidRPr="00BC28CB" w:rsidRDefault="00BC28CB" w:rsidP="00BC28CB">
      <w:pPr>
        <w:spacing w:after="160" w:line="240" w:lineRule="auto"/>
        <w:jc w:val="both"/>
        <w:outlineLvl w:val="1"/>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 xml:space="preserve">T0 = 12 décembre 2024 (indicatif) </w:t>
      </w:r>
    </w:p>
    <w:tbl>
      <w:tblPr>
        <w:tblW w:w="8916" w:type="dxa"/>
        <w:tblInd w:w="5" w:type="dxa"/>
        <w:tblBorders>
          <w:top w:val="single" w:sz="8" w:space="0" w:color="44546A"/>
          <w:left w:val="single" w:sz="8" w:space="0" w:color="44546A"/>
          <w:bottom w:val="single" w:sz="8" w:space="0" w:color="44546A"/>
          <w:right w:val="single" w:sz="8" w:space="0" w:color="44546A"/>
          <w:insideH w:val="single" w:sz="8" w:space="0" w:color="44546A"/>
          <w:insideV w:val="single" w:sz="8" w:space="0" w:color="44546A"/>
        </w:tblBorders>
        <w:tblLayout w:type="fixed"/>
        <w:tblLook w:val="0400" w:firstRow="0" w:lastRow="0" w:firstColumn="0" w:lastColumn="0" w:noHBand="0" w:noVBand="1"/>
      </w:tblPr>
      <w:tblGrid>
        <w:gridCol w:w="978"/>
        <w:gridCol w:w="283"/>
        <w:gridCol w:w="5670"/>
        <w:gridCol w:w="1985"/>
      </w:tblGrid>
      <w:tr w:rsidR="00BC28CB" w:rsidRPr="00BC28CB" w14:paraId="5D0886C4" w14:textId="77777777" w:rsidTr="00BC28CB">
        <w:trPr>
          <w:trHeight w:val="182"/>
        </w:trPr>
        <w:tc>
          <w:tcPr>
            <w:tcW w:w="1261" w:type="dxa"/>
            <w:gridSpan w:val="2"/>
            <w:tcBorders>
              <w:top w:val="single" w:sz="8" w:space="0" w:color="44546A"/>
              <w:left w:val="single" w:sz="8" w:space="0" w:color="44546A"/>
              <w:bottom w:val="single" w:sz="8" w:space="0" w:color="44546A"/>
              <w:right w:val="single" w:sz="8" w:space="0" w:color="44546A"/>
            </w:tcBorders>
            <w:shd w:val="clear" w:color="auto" w:fill="0F243E"/>
            <w:vAlign w:val="center"/>
          </w:tcPr>
          <w:p w14:paraId="2307DBDA" w14:textId="77777777" w:rsidR="00BC28CB" w:rsidRPr="00BC28CB" w:rsidRDefault="00BC28CB" w:rsidP="00BC28CB">
            <w:pPr>
              <w:spacing w:after="160" w:line="259" w:lineRule="auto"/>
              <w:jc w:val="center"/>
              <w:rPr>
                <w:rFonts w:ascii="Calibri" w:eastAsia="Calibri" w:hAnsi="Calibri" w:cs="Calibri"/>
                <w:b/>
                <w:sz w:val="22"/>
                <w:szCs w:val="22"/>
                <w:lang w:eastAsia="en-US"/>
              </w:rPr>
            </w:pPr>
            <w:r w:rsidRPr="00BC28CB">
              <w:rPr>
                <w:rFonts w:ascii="Calibri" w:eastAsia="Calibri" w:hAnsi="Calibri" w:cs="Calibri"/>
                <w:b/>
                <w:sz w:val="22"/>
                <w:szCs w:val="22"/>
                <w:lang w:eastAsia="en-US"/>
              </w:rPr>
              <w:t>Livrables</w:t>
            </w:r>
          </w:p>
        </w:tc>
        <w:tc>
          <w:tcPr>
            <w:tcW w:w="5670" w:type="dxa"/>
            <w:tcBorders>
              <w:top w:val="single" w:sz="8" w:space="0" w:color="44546A"/>
              <w:left w:val="single" w:sz="8" w:space="0" w:color="44546A"/>
              <w:bottom w:val="single" w:sz="8" w:space="0" w:color="44546A"/>
              <w:right w:val="single" w:sz="8" w:space="0" w:color="44546A"/>
            </w:tcBorders>
            <w:shd w:val="clear" w:color="auto" w:fill="0F243E"/>
            <w:vAlign w:val="center"/>
          </w:tcPr>
          <w:p w14:paraId="7F89FCF4" w14:textId="77777777" w:rsidR="00BC28CB" w:rsidRPr="00BC28CB" w:rsidRDefault="00BC28CB" w:rsidP="00BC28CB">
            <w:pPr>
              <w:spacing w:after="160" w:line="259" w:lineRule="auto"/>
              <w:rPr>
                <w:rFonts w:ascii="Calibri" w:eastAsia="Calibri" w:hAnsi="Calibri" w:cs="Calibri"/>
                <w:b/>
                <w:sz w:val="22"/>
                <w:szCs w:val="22"/>
                <w:lang w:eastAsia="en-US"/>
              </w:rPr>
            </w:pPr>
            <w:r w:rsidRPr="00BC28CB">
              <w:rPr>
                <w:rFonts w:ascii="Calibri" w:eastAsia="Calibri" w:hAnsi="Calibri" w:cs="Calibri"/>
                <w:b/>
                <w:sz w:val="22"/>
                <w:szCs w:val="22"/>
                <w:lang w:eastAsia="en-US"/>
              </w:rPr>
              <w:t>Intitulé</w:t>
            </w:r>
          </w:p>
        </w:tc>
        <w:tc>
          <w:tcPr>
            <w:tcW w:w="1985" w:type="dxa"/>
            <w:tcBorders>
              <w:top w:val="single" w:sz="8" w:space="0" w:color="44546A"/>
              <w:left w:val="single" w:sz="8" w:space="0" w:color="44546A"/>
              <w:bottom w:val="single" w:sz="8" w:space="0" w:color="44546A"/>
              <w:right w:val="single" w:sz="8" w:space="0" w:color="44546A"/>
            </w:tcBorders>
            <w:shd w:val="clear" w:color="auto" w:fill="0F243E"/>
            <w:vAlign w:val="center"/>
          </w:tcPr>
          <w:p w14:paraId="6BBA16C5" w14:textId="77777777" w:rsidR="00BC28CB" w:rsidRPr="00BC28CB" w:rsidRDefault="00BC28CB" w:rsidP="00BC28CB">
            <w:pPr>
              <w:spacing w:after="160" w:line="259" w:lineRule="auto"/>
              <w:jc w:val="center"/>
              <w:rPr>
                <w:rFonts w:ascii="Calibri" w:eastAsia="Calibri" w:hAnsi="Calibri" w:cs="Calibri"/>
                <w:b/>
                <w:sz w:val="22"/>
                <w:szCs w:val="22"/>
                <w:lang w:eastAsia="en-US"/>
              </w:rPr>
            </w:pPr>
            <w:r w:rsidRPr="00BC28CB">
              <w:rPr>
                <w:rFonts w:ascii="Calibri" w:eastAsia="Calibri" w:hAnsi="Calibri" w:cs="Calibri"/>
                <w:b/>
                <w:sz w:val="22"/>
                <w:szCs w:val="22"/>
                <w:lang w:eastAsia="en-US"/>
              </w:rPr>
              <w:t>Date de remise des livrables (indicatif)</w:t>
            </w:r>
          </w:p>
        </w:tc>
      </w:tr>
      <w:tr w:rsidR="00BC28CB" w:rsidRPr="00BC28CB" w14:paraId="17DBA874" w14:textId="77777777" w:rsidTr="00BC28CB">
        <w:trPr>
          <w:trHeight w:val="373"/>
        </w:trPr>
        <w:tc>
          <w:tcPr>
            <w:tcW w:w="6931" w:type="dxa"/>
            <w:gridSpan w:val="3"/>
            <w:shd w:val="clear" w:color="auto" w:fill="DBE5F1"/>
            <w:vAlign w:val="center"/>
          </w:tcPr>
          <w:p w14:paraId="2B26E924" w14:textId="77777777" w:rsidR="00BC28CB" w:rsidRPr="00BC28CB" w:rsidRDefault="00BC28CB" w:rsidP="006B6C1B">
            <w:pPr>
              <w:numPr>
                <w:ilvl w:val="0"/>
                <w:numId w:val="25"/>
              </w:numPr>
              <w:spacing w:after="160" w:line="259" w:lineRule="auto"/>
              <w:contextualSpacing/>
              <w:rPr>
                <w:rFonts w:ascii="Calibri" w:eastAsia="Calibri" w:hAnsi="Calibri" w:cs="Calibri"/>
                <w:b/>
                <w:sz w:val="22"/>
                <w:szCs w:val="22"/>
                <w:lang w:eastAsia="en-US"/>
              </w:rPr>
            </w:pPr>
            <w:r w:rsidRPr="00BC28CB">
              <w:rPr>
                <w:rFonts w:ascii="Calibri" w:eastAsia="Calibri" w:hAnsi="Calibri" w:cs="Calibri"/>
                <w:b/>
                <w:sz w:val="22"/>
                <w:szCs w:val="22"/>
                <w:lang w:eastAsia="en-US"/>
              </w:rPr>
              <w:t xml:space="preserve">Cadrage de la mission, appropriation des </w:t>
            </w:r>
            <w:r w:rsidRPr="00BC28CB">
              <w:rPr>
                <w:rFonts w:ascii="Calibri" w:eastAsia="Calibri" w:hAnsi="Calibri" w:cs="Calibri"/>
                <w:b/>
                <w:i/>
                <w:sz w:val="22"/>
                <w:szCs w:val="22"/>
                <w:lang w:eastAsia="en-US"/>
              </w:rPr>
              <w:t>benchmarks</w:t>
            </w:r>
            <w:r w:rsidRPr="00BC28CB">
              <w:rPr>
                <w:rFonts w:ascii="Calibri" w:eastAsia="Calibri" w:hAnsi="Calibri" w:cs="Calibri"/>
                <w:b/>
                <w:sz w:val="22"/>
                <w:szCs w:val="22"/>
                <w:lang w:eastAsia="en-US"/>
              </w:rPr>
              <w:t xml:space="preserve"> existants et </w:t>
            </w:r>
            <w:r w:rsidRPr="00BC28CB">
              <w:rPr>
                <w:rFonts w:ascii="Calibri" w:eastAsia="Calibri" w:hAnsi="Calibri" w:cs="Calibri"/>
                <w:b/>
                <w:i/>
                <w:sz w:val="22"/>
                <w:szCs w:val="22"/>
                <w:lang w:eastAsia="en-US"/>
              </w:rPr>
              <w:t>mapping</w:t>
            </w:r>
            <w:r w:rsidRPr="00BC28CB">
              <w:rPr>
                <w:rFonts w:ascii="Calibri" w:eastAsia="Calibri" w:hAnsi="Calibri" w:cs="Calibri"/>
                <w:b/>
                <w:sz w:val="22"/>
                <w:szCs w:val="22"/>
                <w:lang w:eastAsia="en-US"/>
              </w:rPr>
              <w:t xml:space="preserve"> des acteurs</w:t>
            </w:r>
          </w:p>
        </w:tc>
        <w:tc>
          <w:tcPr>
            <w:tcW w:w="1985" w:type="dxa"/>
            <w:shd w:val="clear" w:color="auto" w:fill="DBE5F1"/>
            <w:vAlign w:val="center"/>
          </w:tcPr>
          <w:p w14:paraId="0ECADF0D" w14:textId="77777777" w:rsidR="00BC28CB" w:rsidRPr="00BC28CB" w:rsidRDefault="00BC28CB" w:rsidP="00BC28CB">
            <w:pPr>
              <w:spacing w:after="160" w:line="259" w:lineRule="auto"/>
              <w:jc w:val="center"/>
              <w:rPr>
                <w:rFonts w:ascii="Calibri" w:eastAsia="Calibri" w:hAnsi="Calibri" w:cs="Calibri"/>
                <w:b/>
                <w:sz w:val="22"/>
                <w:szCs w:val="22"/>
                <w:lang w:eastAsia="en-US"/>
              </w:rPr>
            </w:pPr>
            <w:r w:rsidRPr="00BC28CB">
              <w:rPr>
                <w:rFonts w:ascii="Calibri" w:eastAsia="Calibri" w:hAnsi="Calibri" w:cs="Calibri"/>
                <w:b/>
                <w:sz w:val="22"/>
                <w:szCs w:val="22"/>
                <w:lang w:eastAsia="en-US"/>
              </w:rPr>
              <w:t>T0+1,5 mois</w:t>
            </w:r>
          </w:p>
        </w:tc>
      </w:tr>
      <w:tr w:rsidR="00BC28CB" w:rsidRPr="00BC28CB" w14:paraId="41548CA5" w14:textId="77777777" w:rsidTr="00BC28CB">
        <w:trPr>
          <w:trHeight w:val="535"/>
        </w:trPr>
        <w:tc>
          <w:tcPr>
            <w:tcW w:w="978" w:type="dxa"/>
            <w:shd w:val="clear" w:color="auto" w:fill="auto"/>
            <w:vAlign w:val="center"/>
          </w:tcPr>
          <w:p w14:paraId="60DA1C7E"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L1.1</w:t>
            </w:r>
          </w:p>
        </w:tc>
        <w:tc>
          <w:tcPr>
            <w:tcW w:w="5953" w:type="dxa"/>
            <w:gridSpan w:val="2"/>
            <w:shd w:val="clear" w:color="auto" w:fill="auto"/>
            <w:vAlign w:val="center"/>
          </w:tcPr>
          <w:p w14:paraId="2A83EA03" w14:textId="77777777" w:rsidR="00BC28CB" w:rsidRPr="00BC28CB" w:rsidRDefault="00BC28CB" w:rsidP="00BC28CB">
            <w:pPr>
              <w:spacing w:line="240" w:lineRule="auto"/>
              <w:rPr>
                <w:rFonts w:ascii="Calibri" w:eastAsia="Calibri" w:hAnsi="Calibri" w:cs="Calibri"/>
                <w:sz w:val="22"/>
                <w:szCs w:val="22"/>
                <w:lang w:eastAsia="en-US"/>
              </w:rPr>
            </w:pPr>
            <w:r w:rsidRPr="00BC28CB">
              <w:rPr>
                <w:rFonts w:ascii="Calibri" w:eastAsia="Calibri" w:hAnsi="Calibri" w:cs="Calibri"/>
                <w:sz w:val="22"/>
                <w:szCs w:val="22"/>
                <w:lang w:eastAsia="en-US"/>
              </w:rPr>
              <w:t>Une note de cadrage (incluant une méthodologie préliminaire validée, un calendrier prévisionnel à jour)</w:t>
            </w:r>
          </w:p>
        </w:tc>
        <w:tc>
          <w:tcPr>
            <w:tcW w:w="1985" w:type="dxa"/>
            <w:shd w:val="clear" w:color="auto" w:fill="auto"/>
            <w:vAlign w:val="center"/>
          </w:tcPr>
          <w:p w14:paraId="21B53F92" w14:textId="77777777" w:rsidR="00BC28CB" w:rsidRPr="00BC28CB" w:rsidRDefault="00BC28CB" w:rsidP="00BC28CB">
            <w:pPr>
              <w:spacing w:after="160" w:line="259" w:lineRule="auto"/>
              <w:jc w:val="center"/>
              <w:rPr>
                <w:rFonts w:ascii="Calibri" w:eastAsia="Calibri" w:hAnsi="Calibri" w:cs="Calibri"/>
                <w:sz w:val="22"/>
                <w:szCs w:val="22"/>
                <w:lang w:eastAsia="en-US"/>
              </w:rPr>
            </w:pPr>
          </w:p>
        </w:tc>
      </w:tr>
      <w:tr w:rsidR="00BC28CB" w:rsidRPr="00BC28CB" w14:paraId="520D3B85" w14:textId="77777777" w:rsidTr="00BC28CB">
        <w:trPr>
          <w:trHeight w:val="535"/>
        </w:trPr>
        <w:tc>
          <w:tcPr>
            <w:tcW w:w="978" w:type="dxa"/>
            <w:shd w:val="clear" w:color="auto" w:fill="auto"/>
            <w:vAlign w:val="center"/>
          </w:tcPr>
          <w:p w14:paraId="63A47027"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L1.2</w:t>
            </w:r>
          </w:p>
        </w:tc>
        <w:tc>
          <w:tcPr>
            <w:tcW w:w="5953" w:type="dxa"/>
            <w:gridSpan w:val="2"/>
            <w:shd w:val="clear" w:color="auto" w:fill="auto"/>
            <w:vAlign w:val="center"/>
          </w:tcPr>
          <w:p w14:paraId="366F7CAF" w14:textId="77777777" w:rsidR="00BC28CB" w:rsidRPr="00BC28CB" w:rsidRDefault="00BC28CB" w:rsidP="00BC28CB">
            <w:pPr>
              <w:spacing w:line="240" w:lineRule="auto"/>
              <w:rPr>
                <w:rFonts w:ascii="Calibri" w:eastAsia="Calibri" w:hAnsi="Calibri" w:cs="Calibri"/>
                <w:sz w:val="22"/>
                <w:szCs w:val="22"/>
                <w:lang w:eastAsia="en-US"/>
              </w:rPr>
            </w:pPr>
            <w:r w:rsidRPr="00BC28CB">
              <w:rPr>
                <w:rFonts w:ascii="Calibri" w:eastAsia="Calibri" w:hAnsi="Calibri" w:cs="Calibri"/>
                <w:sz w:val="22"/>
                <w:szCs w:val="22"/>
                <w:lang w:eastAsia="en-US"/>
              </w:rPr>
              <w:t xml:space="preserve">Un rapport de démarrage, incluant la méthodologie validée, les résultats de l’appropriation des benchmarks existants et du </w:t>
            </w:r>
            <w:r w:rsidRPr="00BC28CB">
              <w:rPr>
                <w:rFonts w:ascii="Calibri" w:eastAsia="Calibri" w:hAnsi="Calibri" w:cs="Calibri"/>
                <w:i/>
                <w:sz w:val="22"/>
                <w:szCs w:val="22"/>
                <w:lang w:eastAsia="en-US"/>
              </w:rPr>
              <w:t>mapping</w:t>
            </w:r>
            <w:r w:rsidRPr="00BC28CB">
              <w:rPr>
                <w:rFonts w:ascii="Calibri" w:eastAsia="Calibri" w:hAnsi="Calibri" w:cs="Calibri"/>
                <w:sz w:val="22"/>
                <w:szCs w:val="22"/>
                <w:lang w:eastAsia="en-US"/>
              </w:rPr>
              <w:t xml:space="preserve"> des acteurs, ainsi que le calendrier final de la mission</w:t>
            </w:r>
          </w:p>
        </w:tc>
        <w:tc>
          <w:tcPr>
            <w:tcW w:w="1985" w:type="dxa"/>
            <w:shd w:val="clear" w:color="auto" w:fill="auto"/>
            <w:vAlign w:val="center"/>
          </w:tcPr>
          <w:p w14:paraId="6E0F0A5B" w14:textId="77777777" w:rsidR="00BC28CB" w:rsidRPr="00BC28CB" w:rsidRDefault="00BC28CB" w:rsidP="00BC28CB">
            <w:pPr>
              <w:spacing w:after="160" w:line="259" w:lineRule="auto"/>
              <w:jc w:val="center"/>
              <w:rPr>
                <w:rFonts w:ascii="Calibri" w:eastAsia="Calibri" w:hAnsi="Calibri" w:cs="Calibri"/>
                <w:sz w:val="22"/>
                <w:szCs w:val="22"/>
                <w:lang w:eastAsia="en-US"/>
              </w:rPr>
            </w:pPr>
          </w:p>
        </w:tc>
      </w:tr>
      <w:tr w:rsidR="00BC28CB" w:rsidRPr="00BC28CB" w14:paraId="4A4A9D71" w14:textId="77777777" w:rsidTr="00BC28CB">
        <w:trPr>
          <w:trHeight w:val="400"/>
        </w:trPr>
        <w:tc>
          <w:tcPr>
            <w:tcW w:w="6931" w:type="dxa"/>
            <w:gridSpan w:val="3"/>
            <w:shd w:val="clear" w:color="auto" w:fill="DBE5F1"/>
            <w:vAlign w:val="center"/>
          </w:tcPr>
          <w:p w14:paraId="60B13DE6" w14:textId="77777777" w:rsidR="00BC28CB" w:rsidRPr="00BC28CB" w:rsidRDefault="00BC28CB" w:rsidP="006B6C1B">
            <w:pPr>
              <w:numPr>
                <w:ilvl w:val="0"/>
                <w:numId w:val="25"/>
              </w:numPr>
              <w:spacing w:after="160" w:line="259" w:lineRule="auto"/>
              <w:contextualSpacing/>
              <w:rPr>
                <w:rFonts w:ascii="Calibri" w:eastAsia="Calibri" w:hAnsi="Calibri" w:cs="Calibri"/>
                <w:b/>
                <w:sz w:val="22"/>
                <w:szCs w:val="22"/>
                <w:lang w:eastAsia="en-US"/>
              </w:rPr>
            </w:pPr>
            <w:r w:rsidRPr="00BC28CB">
              <w:rPr>
                <w:rFonts w:ascii="Calibri" w:eastAsia="Calibri" w:hAnsi="Calibri" w:cs="Calibri"/>
                <w:b/>
                <w:sz w:val="22"/>
                <w:szCs w:val="22"/>
                <w:lang w:eastAsia="en-US"/>
              </w:rPr>
              <w:t>Etat des lieux de l’économie verte en Tunisie</w:t>
            </w:r>
          </w:p>
        </w:tc>
        <w:tc>
          <w:tcPr>
            <w:tcW w:w="1985" w:type="dxa"/>
            <w:shd w:val="clear" w:color="auto" w:fill="DBE5F1"/>
            <w:vAlign w:val="center"/>
          </w:tcPr>
          <w:p w14:paraId="0AA07F91" w14:textId="77777777" w:rsidR="00BC28CB" w:rsidRPr="00BC28CB" w:rsidRDefault="00BC28CB" w:rsidP="00BC28CB">
            <w:pPr>
              <w:spacing w:after="160" w:line="259" w:lineRule="auto"/>
              <w:jc w:val="center"/>
              <w:rPr>
                <w:rFonts w:ascii="Calibri" w:eastAsia="Calibri" w:hAnsi="Calibri" w:cs="Calibri"/>
                <w:b/>
                <w:sz w:val="22"/>
                <w:szCs w:val="22"/>
                <w:lang w:eastAsia="en-US"/>
              </w:rPr>
            </w:pPr>
            <w:r w:rsidRPr="00BC28CB">
              <w:rPr>
                <w:rFonts w:ascii="Calibri" w:eastAsia="Calibri" w:hAnsi="Calibri" w:cs="Calibri"/>
                <w:b/>
                <w:sz w:val="22"/>
                <w:szCs w:val="22"/>
                <w:lang w:eastAsia="en-US"/>
              </w:rPr>
              <w:t>T0+ 2 mois</w:t>
            </w:r>
          </w:p>
        </w:tc>
      </w:tr>
      <w:tr w:rsidR="00BC28CB" w:rsidRPr="00BC28CB" w14:paraId="6705790D" w14:textId="77777777" w:rsidTr="00BC28CB">
        <w:trPr>
          <w:trHeight w:val="400"/>
        </w:trPr>
        <w:tc>
          <w:tcPr>
            <w:tcW w:w="978" w:type="dxa"/>
            <w:shd w:val="clear" w:color="auto" w:fill="auto"/>
            <w:vAlign w:val="center"/>
          </w:tcPr>
          <w:p w14:paraId="2B86C1A2"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L2.1</w:t>
            </w:r>
          </w:p>
        </w:tc>
        <w:tc>
          <w:tcPr>
            <w:tcW w:w="5953" w:type="dxa"/>
            <w:gridSpan w:val="2"/>
            <w:shd w:val="clear" w:color="auto" w:fill="auto"/>
            <w:vAlign w:val="center"/>
          </w:tcPr>
          <w:p w14:paraId="6BBF2590" w14:textId="77777777" w:rsidR="00BC28CB" w:rsidRPr="00BC28CB" w:rsidRDefault="00BC28CB" w:rsidP="00BC28CB">
            <w:pPr>
              <w:spacing w:after="160" w:line="259" w:lineRule="auto"/>
              <w:jc w:val="both"/>
              <w:rPr>
                <w:rFonts w:ascii="Calibri" w:eastAsia="Calibri" w:hAnsi="Calibri" w:cs="Calibri"/>
                <w:sz w:val="22"/>
                <w:szCs w:val="22"/>
                <w:lang w:eastAsia="en-US"/>
              </w:rPr>
            </w:pPr>
            <w:r w:rsidRPr="00BC28CB">
              <w:rPr>
                <w:rFonts w:ascii="Calibri" w:eastAsia="Calibri" w:hAnsi="Calibri" w:cs="Calibri"/>
                <w:sz w:val="22"/>
                <w:szCs w:val="22"/>
                <w:lang w:eastAsia="en-US"/>
              </w:rPr>
              <w:t>Un rapport de diagnostic complet sur l’économie verte tunisienne</w:t>
            </w:r>
          </w:p>
        </w:tc>
        <w:tc>
          <w:tcPr>
            <w:tcW w:w="1985" w:type="dxa"/>
            <w:shd w:val="clear" w:color="auto" w:fill="auto"/>
            <w:vAlign w:val="center"/>
          </w:tcPr>
          <w:p w14:paraId="1F10EA9E" w14:textId="77777777" w:rsidR="00BC28CB" w:rsidRPr="00BC28CB" w:rsidRDefault="00BC28CB" w:rsidP="00BC28CB">
            <w:pPr>
              <w:spacing w:after="160" w:line="259" w:lineRule="auto"/>
              <w:jc w:val="center"/>
              <w:rPr>
                <w:rFonts w:ascii="Calibri" w:eastAsia="Calibri" w:hAnsi="Calibri" w:cs="Calibri"/>
                <w:sz w:val="22"/>
                <w:szCs w:val="22"/>
                <w:lang w:eastAsia="en-US"/>
              </w:rPr>
            </w:pPr>
          </w:p>
        </w:tc>
      </w:tr>
      <w:tr w:rsidR="00BC28CB" w:rsidRPr="00BC28CB" w14:paraId="5D63E5FE" w14:textId="77777777" w:rsidTr="00BC28CB">
        <w:trPr>
          <w:trHeight w:val="400"/>
        </w:trPr>
        <w:tc>
          <w:tcPr>
            <w:tcW w:w="6931" w:type="dxa"/>
            <w:gridSpan w:val="3"/>
            <w:shd w:val="clear" w:color="auto" w:fill="DBE5F1"/>
            <w:vAlign w:val="center"/>
          </w:tcPr>
          <w:p w14:paraId="5801D6C4" w14:textId="77777777" w:rsidR="00BC28CB" w:rsidRPr="00BC28CB" w:rsidRDefault="00BC28CB" w:rsidP="006B6C1B">
            <w:pPr>
              <w:numPr>
                <w:ilvl w:val="0"/>
                <w:numId w:val="25"/>
              </w:numPr>
              <w:spacing w:after="160" w:line="259" w:lineRule="auto"/>
              <w:contextualSpacing/>
              <w:rPr>
                <w:rFonts w:ascii="Calibri" w:eastAsia="Calibri" w:hAnsi="Calibri" w:cs="Calibri"/>
                <w:b/>
                <w:sz w:val="22"/>
                <w:szCs w:val="22"/>
                <w:lang w:eastAsia="en-US"/>
              </w:rPr>
            </w:pPr>
            <w:r w:rsidRPr="00BC28CB">
              <w:rPr>
                <w:rFonts w:ascii="Calibri" w:eastAsia="Calibri" w:hAnsi="Calibri" w:cs="Calibri"/>
                <w:b/>
                <w:sz w:val="22"/>
                <w:szCs w:val="22"/>
                <w:lang w:eastAsia="en-US"/>
              </w:rPr>
              <w:t xml:space="preserve">Montage et animation d’un groupe de travail « Taxonomie Verte Tunisienne » </w:t>
            </w:r>
          </w:p>
        </w:tc>
        <w:tc>
          <w:tcPr>
            <w:tcW w:w="1985" w:type="dxa"/>
            <w:shd w:val="clear" w:color="auto" w:fill="DBE5F1"/>
            <w:vAlign w:val="center"/>
          </w:tcPr>
          <w:p w14:paraId="5998FE62" w14:textId="77777777" w:rsidR="00BC28CB" w:rsidRPr="00BC28CB" w:rsidRDefault="00BC28CB" w:rsidP="00BC28CB">
            <w:pPr>
              <w:spacing w:after="160" w:line="259" w:lineRule="auto"/>
              <w:jc w:val="center"/>
              <w:rPr>
                <w:rFonts w:ascii="Calibri" w:eastAsia="Calibri" w:hAnsi="Calibri" w:cs="Calibri"/>
                <w:b/>
                <w:sz w:val="22"/>
                <w:szCs w:val="22"/>
                <w:lang w:eastAsia="en-US"/>
              </w:rPr>
            </w:pPr>
            <w:r w:rsidRPr="00BC28CB">
              <w:rPr>
                <w:rFonts w:ascii="Calibri" w:eastAsia="Calibri" w:hAnsi="Calibri" w:cs="Calibri"/>
                <w:b/>
                <w:sz w:val="22"/>
                <w:szCs w:val="22"/>
                <w:lang w:eastAsia="en-US"/>
              </w:rPr>
              <w:t>T0+5 mois</w:t>
            </w:r>
          </w:p>
        </w:tc>
      </w:tr>
      <w:tr w:rsidR="00BC28CB" w:rsidRPr="00BC28CB" w14:paraId="11045B19" w14:textId="77777777" w:rsidTr="00BC28CB">
        <w:trPr>
          <w:trHeight w:val="320"/>
        </w:trPr>
        <w:tc>
          <w:tcPr>
            <w:tcW w:w="978" w:type="dxa"/>
            <w:shd w:val="clear" w:color="auto" w:fill="auto"/>
            <w:vAlign w:val="center"/>
          </w:tcPr>
          <w:p w14:paraId="5C7B2CCB"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L3.1</w:t>
            </w:r>
          </w:p>
        </w:tc>
        <w:tc>
          <w:tcPr>
            <w:tcW w:w="5953" w:type="dxa"/>
            <w:gridSpan w:val="2"/>
            <w:shd w:val="clear" w:color="auto" w:fill="auto"/>
            <w:vAlign w:val="center"/>
          </w:tcPr>
          <w:p w14:paraId="7C725AAF"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bCs/>
                <w:sz w:val="22"/>
                <w:szCs w:val="22"/>
                <w:lang w:eastAsia="en-US"/>
              </w:rPr>
              <w:t xml:space="preserve">Un plan de travail du groupe de travail </w:t>
            </w:r>
          </w:p>
        </w:tc>
        <w:tc>
          <w:tcPr>
            <w:tcW w:w="1985" w:type="dxa"/>
            <w:shd w:val="clear" w:color="auto" w:fill="auto"/>
            <w:vAlign w:val="center"/>
          </w:tcPr>
          <w:p w14:paraId="4A0DDDD7" w14:textId="77777777" w:rsidR="00BC28CB" w:rsidRPr="00BC28CB" w:rsidRDefault="00BC28CB" w:rsidP="00BC28CB">
            <w:pPr>
              <w:widowControl w:val="0"/>
              <w:pBdr>
                <w:top w:val="nil"/>
                <w:left w:val="nil"/>
                <w:bottom w:val="nil"/>
                <w:right w:val="nil"/>
                <w:between w:val="nil"/>
              </w:pBdr>
              <w:spacing w:after="160" w:line="276" w:lineRule="auto"/>
              <w:jc w:val="center"/>
              <w:rPr>
                <w:rFonts w:ascii="Calibri" w:eastAsia="Calibri" w:hAnsi="Calibri" w:cs="Calibri"/>
                <w:bCs/>
                <w:sz w:val="22"/>
                <w:szCs w:val="22"/>
                <w:lang w:eastAsia="en-US"/>
              </w:rPr>
            </w:pPr>
          </w:p>
        </w:tc>
      </w:tr>
      <w:tr w:rsidR="00BC28CB" w:rsidRPr="00BC28CB" w14:paraId="59FE7AE0" w14:textId="77777777" w:rsidTr="00BC28CB">
        <w:trPr>
          <w:trHeight w:val="340"/>
        </w:trPr>
        <w:tc>
          <w:tcPr>
            <w:tcW w:w="978" w:type="dxa"/>
            <w:shd w:val="clear" w:color="auto" w:fill="auto"/>
            <w:vAlign w:val="center"/>
          </w:tcPr>
          <w:p w14:paraId="6F278753"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L3.2</w:t>
            </w:r>
          </w:p>
        </w:tc>
        <w:tc>
          <w:tcPr>
            <w:tcW w:w="5953" w:type="dxa"/>
            <w:gridSpan w:val="2"/>
            <w:shd w:val="clear" w:color="auto" w:fill="auto"/>
            <w:vAlign w:val="center"/>
          </w:tcPr>
          <w:p w14:paraId="5A7F72A9"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bCs/>
                <w:sz w:val="22"/>
                <w:szCs w:val="22"/>
                <w:lang w:eastAsia="en-US"/>
              </w:rPr>
              <w:t>Les éléments de préparation et  de compte-rendu des (au moins) 5 rencontres (agendas, supports de compétences, PV)</w:t>
            </w:r>
          </w:p>
        </w:tc>
        <w:tc>
          <w:tcPr>
            <w:tcW w:w="1985" w:type="dxa"/>
            <w:shd w:val="clear" w:color="auto" w:fill="auto"/>
            <w:vAlign w:val="center"/>
          </w:tcPr>
          <w:p w14:paraId="665EB2CE" w14:textId="77777777" w:rsidR="00BC28CB" w:rsidRPr="00BC28CB" w:rsidRDefault="00BC28CB" w:rsidP="00BC28CB">
            <w:pPr>
              <w:widowControl w:val="0"/>
              <w:pBdr>
                <w:top w:val="nil"/>
                <w:left w:val="nil"/>
                <w:bottom w:val="nil"/>
                <w:right w:val="nil"/>
                <w:between w:val="nil"/>
              </w:pBdr>
              <w:spacing w:after="160" w:line="276" w:lineRule="auto"/>
              <w:rPr>
                <w:rFonts w:ascii="Calibri" w:eastAsia="Calibri" w:hAnsi="Calibri" w:cs="Calibri"/>
                <w:bCs/>
                <w:sz w:val="22"/>
                <w:szCs w:val="22"/>
                <w:lang w:eastAsia="en-US"/>
              </w:rPr>
            </w:pPr>
          </w:p>
        </w:tc>
      </w:tr>
      <w:tr w:rsidR="00BC28CB" w:rsidRPr="00BC28CB" w14:paraId="33C63533" w14:textId="77777777" w:rsidTr="00BC28CB">
        <w:trPr>
          <w:trHeight w:val="340"/>
        </w:trPr>
        <w:tc>
          <w:tcPr>
            <w:tcW w:w="978" w:type="dxa"/>
            <w:shd w:val="clear" w:color="auto" w:fill="auto"/>
            <w:vAlign w:val="center"/>
          </w:tcPr>
          <w:p w14:paraId="12BCCEC0"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L3.3</w:t>
            </w:r>
          </w:p>
        </w:tc>
        <w:tc>
          <w:tcPr>
            <w:tcW w:w="5953" w:type="dxa"/>
            <w:gridSpan w:val="2"/>
            <w:shd w:val="clear" w:color="auto" w:fill="auto"/>
            <w:vAlign w:val="center"/>
          </w:tcPr>
          <w:p w14:paraId="70545A63" w14:textId="77777777" w:rsidR="00BC28CB" w:rsidRPr="00BC28CB" w:rsidRDefault="00BC28CB" w:rsidP="00BC28CB">
            <w:pPr>
              <w:spacing w:after="160" w:line="259" w:lineRule="auto"/>
              <w:rPr>
                <w:rFonts w:ascii="Calibri" w:eastAsia="Calibri" w:hAnsi="Calibri" w:cs="Calibri"/>
                <w:bCs/>
                <w:sz w:val="22"/>
                <w:szCs w:val="22"/>
                <w:lang w:eastAsia="en-US"/>
              </w:rPr>
            </w:pPr>
            <w:r w:rsidRPr="00BC28CB">
              <w:rPr>
                <w:rFonts w:ascii="Calibri" w:eastAsia="Calibri" w:hAnsi="Calibri" w:cs="Calibri"/>
                <w:bCs/>
                <w:sz w:val="22"/>
                <w:szCs w:val="22"/>
                <w:lang w:eastAsia="en-US"/>
              </w:rPr>
              <w:t>Une note de cadrage (incluant les réponses aux questions-clés)</w:t>
            </w:r>
          </w:p>
        </w:tc>
        <w:tc>
          <w:tcPr>
            <w:tcW w:w="1985" w:type="dxa"/>
            <w:shd w:val="clear" w:color="auto" w:fill="auto"/>
            <w:vAlign w:val="center"/>
          </w:tcPr>
          <w:p w14:paraId="6F1C8278" w14:textId="77777777" w:rsidR="00BC28CB" w:rsidRPr="00BC28CB" w:rsidRDefault="00BC28CB" w:rsidP="00BC28CB">
            <w:pPr>
              <w:widowControl w:val="0"/>
              <w:pBdr>
                <w:top w:val="nil"/>
                <w:left w:val="nil"/>
                <w:bottom w:val="nil"/>
                <w:right w:val="nil"/>
                <w:between w:val="nil"/>
              </w:pBdr>
              <w:spacing w:after="160" w:line="276" w:lineRule="auto"/>
              <w:jc w:val="center"/>
              <w:rPr>
                <w:rFonts w:ascii="Calibri" w:eastAsia="Calibri" w:hAnsi="Calibri" w:cs="Calibri"/>
                <w:bCs/>
                <w:sz w:val="22"/>
                <w:szCs w:val="22"/>
                <w:lang w:eastAsia="en-US"/>
              </w:rPr>
            </w:pPr>
          </w:p>
        </w:tc>
      </w:tr>
      <w:tr w:rsidR="00BC28CB" w:rsidRPr="00BC28CB" w14:paraId="6E1B90DA" w14:textId="77777777" w:rsidTr="00BC28CB">
        <w:trPr>
          <w:trHeight w:val="340"/>
        </w:trPr>
        <w:tc>
          <w:tcPr>
            <w:tcW w:w="6931" w:type="dxa"/>
            <w:gridSpan w:val="3"/>
            <w:shd w:val="clear" w:color="auto" w:fill="DBE5F1"/>
            <w:vAlign w:val="center"/>
          </w:tcPr>
          <w:p w14:paraId="55F3A5E4" w14:textId="77777777" w:rsidR="00BC28CB" w:rsidRPr="00BC28CB" w:rsidRDefault="00BC28CB" w:rsidP="006B6C1B">
            <w:pPr>
              <w:numPr>
                <w:ilvl w:val="0"/>
                <w:numId w:val="25"/>
              </w:numPr>
              <w:spacing w:after="160" w:line="259" w:lineRule="auto"/>
              <w:contextualSpacing/>
              <w:rPr>
                <w:rFonts w:ascii="Calibri" w:eastAsia="Calibri" w:hAnsi="Calibri" w:cs="Calibri"/>
                <w:b/>
                <w:sz w:val="22"/>
                <w:szCs w:val="22"/>
                <w:lang w:eastAsia="en-US"/>
              </w:rPr>
            </w:pPr>
            <w:r w:rsidRPr="00BC28CB">
              <w:rPr>
                <w:rFonts w:ascii="Calibri" w:eastAsia="Calibri" w:hAnsi="Calibri" w:cs="Calibri"/>
                <w:b/>
                <w:sz w:val="22"/>
                <w:szCs w:val="22"/>
                <w:lang w:eastAsia="en-US"/>
              </w:rPr>
              <w:t xml:space="preserve">Elaboration d’un projet de taxonomie verte tunisienne </w:t>
            </w:r>
          </w:p>
        </w:tc>
        <w:tc>
          <w:tcPr>
            <w:tcW w:w="1985" w:type="dxa"/>
            <w:shd w:val="clear" w:color="auto" w:fill="DBE5F1"/>
            <w:vAlign w:val="center"/>
          </w:tcPr>
          <w:p w14:paraId="7F2FF6CA" w14:textId="77777777" w:rsidR="00BC28CB" w:rsidRPr="00BC28CB" w:rsidRDefault="00BC28CB" w:rsidP="00BC28CB">
            <w:pPr>
              <w:spacing w:after="160" w:line="259" w:lineRule="auto"/>
              <w:jc w:val="center"/>
              <w:rPr>
                <w:rFonts w:ascii="Calibri" w:eastAsia="Calibri" w:hAnsi="Calibri" w:cs="Calibri"/>
                <w:b/>
                <w:sz w:val="22"/>
                <w:szCs w:val="22"/>
                <w:lang w:val="en-GB" w:eastAsia="en-US"/>
              </w:rPr>
            </w:pPr>
            <w:r w:rsidRPr="00BC28CB">
              <w:rPr>
                <w:rFonts w:ascii="Calibri" w:eastAsia="Calibri" w:hAnsi="Calibri" w:cs="Calibri"/>
                <w:b/>
                <w:sz w:val="22"/>
                <w:szCs w:val="22"/>
                <w:lang w:val="en-GB" w:eastAsia="en-US"/>
              </w:rPr>
              <w:t>T0+5 mois</w:t>
            </w:r>
          </w:p>
        </w:tc>
      </w:tr>
      <w:tr w:rsidR="00BC28CB" w:rsidRPr="00BC28CB" w14:paraId="69F69E00" w14:textId="77777777" w:rsidTr="00BC28CB">
        <w:trPr>
          <w:trHeight w:val="340"/>
        </w:trPr>
        <w:tc>
          <w:tcPr>
            <w:tcW w:w="978" w:type="dxa"/>
            <w:shd w:val="clear" w:color="auto" w:fill="auto"/>
            <w:vAlign w:val="center"/>
          </w:tcPr>
          <w:p w14:paraId="3290E392"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L4.1</w:t>
            </w:r>
          </w:p>
        </w:tc>
        <w:tc>
          <w:tcPr>
            <w:tcW w:w="5953" w:type="dxa"/>
            <w:gridSpan w:val="2"/>
            <w:shd w:val="clear" w:color="auto" w:fill="auto"/>
            <w:vAlign w:val="center"/>
          </w:tcPr>
          <w:p w14:paraId="7B7732EC"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Un projet de taxonomie verte tunisienne (v1)</w:t>
            </w:r>
          </w:p>
        </w:tc>
        <w:tc>
          <w:tcPr>
            <w:tcW w:w="1985" w:type="dxa"/>
            <w:shd w:val="clear" w:color="auto" w:fill="auto"/>
            <w:vAlign w:val="center"/>
          </w:tcPr>
          <w:p w14:paraId="26E9949A" w14:textId="77777777" w:rsidR="00BC28CB" w:rsidRPr="00BC28CB" w:rsidRDefault="00BC28CB" w:rsidP="00BC28CB">
            <w:pPr>
              <w:spacing w:after="160" w:line="259" w:lineRule="auto"/>
              <w:jc w:val="center"/>
              <w:rPr>
                <w:rFonts w:ascii="Calibri" w:eastAsia="Calibri" w:hAnsi="Calibri" w:cs="Calibri"/>
                <w:bCs/>
                <w:sz w:val="22"/>
                <w:szCs w:val="22"/>
                <w:lang w:eastAsia="en-US"/>
              </w:rPr>
            </w:pPr>
          </w:p>
        </w:tc>
      </w:tr>
      <w:tr w:rsidR="00BC28CB" w:rsidRPr="00BC28CB" w14:paraId="04053963" w14:textId="77777777" w:rsidTr="00BC28CB">
        <w:trPr>
          <w:trHeight w:val="340"/>
        </w:trPr>
        <w:tc>
          <w:tcPr>
            <w:tcW w:w="978" w:type="dxa"/>
            <w:shd w:val="clear" w:color="auto" w:fill="auto"/>
            <w:vAlign w:val="center"/>
          </w:tcPr>
          <w:p w14:paraId="35185FD6"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L4.2</w:t>
            </w:r>
          </w:p>
        </w:tc>
        <w:tc>
          <w:tcPr>
            <w:tcW w:w="5953" w:type="dxa"/>
            <w:gridSpan w:val="2"/>
            <w:shd w:val="clear" w:color="auto" w:fill="auto"/>
            <w:vAlign w:val="center"/>
          </w:tcPr>
          <w:p w14:paraId="0321558F"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 xml:space="preserve">Une feuille de route opérationnelle </w:t>
            </w:r>
          </w:p>
        </w:tc>
        <w:tc>
          <w:tcPr>
            <w:tcW w:w="1985" w:type="dxa"/>
            <w:shd w:val="clear" w:color="auto" w:fill="auto"/>
            <w:vAlign w:val="center"/>
          </w:tcPr>
          <w:p w14:paraId="30DC06FF" w14:textId="77777777" w:rsidR="00BC28CB" w:rsidRPr="00BC28CB" w:rsidRDefault="00BC28CB" w:rsidP="00BC28CB">
            <w:pPr>
              <w:spacing w:after="160" w:line="259" w:lineRule="auto"/>
              <w:jc w:val="center"/>
              <w:rPr>
                <w:rFonts w:ascii="Calibri" w:eastAsia="Calibri" w:hAnsi="Calibri" w:cs="Calibri"/>
                <w:bCs/>
                <w:sz w:val="22"/>
                <w:szCs w:val="22"/>
                <w:lang w:eastAsia="en-US"/>
              </w:rPr>
            </w:pPr>
          </w:p>
        </w:tc>
      </w:tr>
      <w:tr w:rsidR="00BC28CB" w:rsidRPr="00BC28CB" w14:paraId="32CA5F75" w14:textId="77777777" w:rsidTr="00BC28CB">
        <w:trPr>
          <w:trHeight w:val="340"/>
        </w:trPr>
        <w:tc>
          <w:tcPr>
            <w:tcW w:w="978" w:type="dxa"/>
            <w:shd w:val="clear" w:color="auto" w:fill="auto"/>
            <w:vAlign w:val="center"/>
          </w:tcPr>
          <w:p w14:paraId="57773FCA"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lastRenderedPageBreak/>
              <w:t>L4.3</w:t>
            </w:r>
          </w:p>
        </w:tc>
        <w:tc>
          <w:tcPr>
            <w:tcW w:w="5953" w:type="dxa"/>
            <w:gridSpan w:val="2"/>
            <w:shd w:val="clear" w:color="auto" w:fill="auto"/>
            <w:vAlign w:val="center"/>
          </w:tcPr>
          <w:p w14:paraId="14D70466"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Un plan d’action pour l’adoption de la taxonomie (dont une proposition de gouvernance)</w:t>
            </w:r>
          </w:p>
        </w:tc>
        <w:tc>
          <w:tcPr>
            <w:tcW w:w="1985" w:type="dxa"/>
            <w:shd w:val="clear" w:color="auto" w:fill="auto"/>
            <w:vAlign w:val="center"/>
          </w:tcPr>
          <w:p w14:paraId="17D072A2" w14:textId="77777777" w:rsidR="00BC28CB" w:rsidRPr="00BC28CB" w:rsidRDefault="00BC28CB" w:rsidP="00BC28CB">
            <w:pPr>
              <w:spacing w:after="160" w:line="259" w:lineRule="auto"/>
              <w:jc w:val="center"/>
              <w:rPr>
                <w:rFonts w:ascii="Calibri" w:eastAsia="Calibri" w:hAnsi="Calibri" w:cs="Calibri"/>
                <w:bCs/>
                <w:sz w:val="22"/>
                <w:szCs w:val="22"/>
                <w:lang w:eastAsia="en-US"/>
              </w:rPr>
            </w:pPr>
          </w:p>
        </w:tc>
      </w:tr>
      <w:tr w:rsidR="00BC28CB" w:rsidRPr="00BC28CB" w14:paraId="3D5E7410" w14:textId="77777777" w:rsidTr="00BC28CB">
        <w:trPr>
          <w:trHeight w:val="340"/>
        </w:trPr>
        <w:tc>
          <w:tcPr>
            <w:tcW w:w="6931" w:type="dxa"/>
            <w:gridSpan w:val="3"/>
            <w:shd w:val="clear" w:color="auto" w:fill="DBE5F1"/>
            <w:vAlign w:val="center"/>
          </w:tcPr>
          <w:p w14:paraId="18BCE499" w14:textId="77777777" w:rsidR="00BC28CB" w:rsidRPr="00BC28CB" w:rsidRDefault="00BC28CB" w:rsidP="006B6C1B">
            <w:pPr>
              <w:numPr>
                <w:ilvl w:val="0"/>
                <w:numId w:val="25"/>
              </w:numPr>
              <w:spacing w:after="160" w:line="259" w:lineRule="auto"/>
              <w:contextualSpacing/>
              <w:rPr>
                <w:rFonts w:ascii="Calibri" w:eastAsia="Calibri" w:hAnsi="Calibri" w:cs="Calibri"/>
                <w:b/>
                <w:sz w:val="22"/>
                <w:szCs w:val="22"/>
                <w:lang w:eastAsia="en-US"/>
              </w:rPr>
            </w:pPr>
            <w:r w:rsidRPr="00BC28CB">
              <w:rPr>
                <w:rFonts w:ascii="Calibri" w:eastAsia="Calibri" w:hAnsi="Calibri" w:cs="Calibri"/>
                <w:b/>
                <w:sz w:val="22"/>
                <w:szCs w:val="22"/>
                <w:lang w:eastAsia="en-US"/>
              </w:rPr>
              <w:t xml:space="preserve">Présentation, révision et validation du projet de taxonomie verte tunisienne </w:t>
            </w:r>
          </w:p>
        </w:tc>
        <w:tc>
          <w:tcPr>
            <w:tcW w:w="1985" w:type="dxa"/>
            <w:shd w:val="clear" w:color="auto" w:fill="DBE5F1"/>
            <w:vAlign w:val="center"/>
          </w:tcPr>
          <w:p w14:paraId="219A73F0" w14:textId="77777777" w:rsidR="00BC28CB" w:rsidRPr="00BC28CB" w:rsidRDefault="00BC28CB" w:rsidP="00BC28CB">
            <w:pPr>
              <w:spacing w:after="160" w:line="259" w:lineRule="auto"/>
              <w:jc w:val="center"/>
              <w:rPr>
                <w:rFonts w:ascii="Calibri" w:eastAsia="Calibri" w:hAnsi="Calibri" w:cs="Calibri"/>
                <w:b/>
                <w:sz w:val="22"/>
                <w:szCs w:val="22"/>
                <w:lang w:val="en-GB" w:eastAsia="en-US"/>
              </w:rPr>
            </w:pPr>
            <w:r w:rsidRPr="00BC28CB">
              <w:rPr>
                <w:rFonts w:ascii="Calibri" w:eastAsia="Calibri" w:hAnsi="Calibri" w:cs="Calibri"/>
                <w:b/>
                <w:sz w:val="22"/>
                <w:szCs w:val="22"/>
                <w:lang w:val="en-GB" w:eastAsia="en-US"/>
              </w:rPr>
              <w:t>T0+6 mois</w:t>
            </w:r>
          </w:p>
        </w:tc>
      </w:tr>
      <w:tr w:rsidR="00BC28CB" w:rsidRPr="00BC28CB" w14:paraId="08884C2B" w14:textId="77777777" w:rsidTr="00BC28CB">
        <w:trPr>
          <w:trHeight w:val="340"/>
        </w:trPr>
        <w:tc>
          <w:tcPr>
            <w:tcW w:w="978" w:type="dxa"/>
            <w:shd w:val="clear" w:color="auto" w:fill="auto"/>
            <w:vAlign w:val="center"/>
          </w:tcPr>
          <w:p w14:paraId="6B97544A"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L5.1</w:t>
            </w:r>
          </w:p>
        </w:tc>
        <w:tc>
          <w:tcPr>
            <w:tcW w:w="5953" w:type="dxa"/>
            <w:gridSpan w:val="2"/>
            <w:shd w:val="clear" w:color="auto" w:fill="auto"/>
            <w:vAlign w:val="center"/>
          </w:tcPr>
          <w:p w14:paraId="278989DA"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 xml:space="preserve">Présentation du projet taxonomie verte </w:t>
            </w:r>
          </w:p>
        </w:tc>
        <w:tc>
          <w:tcPr>
            <w:tcW w:w="1985" w:type="dxa"/>
            <w:shd w:val="clear" w:color="auto" w:fill="auto"/>
            <w:vAlign w:val="center"/>
          </w:tcPr>
          <w:p w14:paraId="627A4A7B" w14:textId="77777777" w:rsidR="00BC28CB" w:rsidRPr="00BC28CB" w:rsidRDefault="00BC28CB" w:rsidP="00BC28CB">
            <w:pPr>
              <w:spacing w:after="160" w:line="259" w:lineRule="auto"/>
              <w:jc w:val="center"/>
              <w:rPr>
                <w:rFonts w:ascii="Calibri" w:eastAsia="Calibri" w:hAnsi="Calibri" w:cs="Calibri"/>
                <w:bCs/>
                <w:sz w:val="22"/>
                <w:szCs w:val="22"/>
                <w:lang w:eastAsia="en-US"/>
              </w:rPr>
            </w:pPr>
          </w:p>
        </w:tc>
      </w:tr>
      <w:tr w:rsidR="00BC28CB" w:rsidRPr="00BC28CB" w14:paraId="247A6C85" w14:textId="77777777" w:rsidTr="00BC28CB">
        <w:trPr>
          <w:trHeight w:val="340"/>
        </w:trPr>
        <w:tc>
          <w:tcPr>
            <w:tcW w:w="978" w:type="dxa"/>
            <w:shd w:val="clear" w:color="auto" w:fill="auto"/>
            <w:vAlign w:val="center"/>
          </w:tcPr>
          <w:p w14:paraId="6FDECE48"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L5.2</w:t>
            </w:r>
          </w:p>
        </w:tc>
        <w:tc>
          <w:tcPr>
            <w:tcW w:w="5953" w:type="dxa"/>
            <w:gridSpan w:val="2"/>
            <w:shd w:val="clear" w:color="auto" w:fill="auto"/>
            <w:vAlign w:val="center"/>
          </w:tcPr>
          <w:p w14:paraId="519C96FE"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Une taxonomie verte tunisienne révisée (v2)</w:t>
            </w:r>
          </w:p>
        </w:tc>
        <w:tc>
          <w:tcPr>
            <w:tcW w:w="1985" w:type="dxa"/>
            <w:shd w:val="clear" w:color="auto" w:fill="auto"/>
            <w:vAlign w:val="center"/>
          </w:tcPr>
          <w:p w14:paraId="7F596B68" w14:textId="77777777" w:rsidR="00BC28CB" w:rsidRPr="00BC28CB" w:rsidRDefault="00BC28CB" w:rsidP="00BC28CB">
            <w:pPr>
              <w:spacing w:after="160" w:line="259" w:lineRule="auto"/>
              <w:jc w:val="center"/>
              <w:rPr>
                <w:rFonts w:ascii="Calibri" w:eastAsia="Calibri" w:hAnsi="Calibri" w:cs="Calibri"/>
                <w:bCs/>
                <w:sz w:val="22"/>
                <w:szCs w:val="22"/>
                <w:lang w:eastAsia="en-US"/>
              </w:rPr>
            </w:pPr>
          </w:p>
        </w:tc>
      </w:tr>
      <w:tr w:rsidR="00BC28CB" w:rsidRPr="00BC28CB" w14:paraId="0478C425" w14:textId="77777777" w:rsidTr="00BC28CB">
        <w:trPr>
          <w:trHeight w:val="340"/>
        </w:trPr>
        <w:tc>
          <w:tcPr>
            <w:tcW w:w="978" w:type="dxa"/>
            <w:shd w:val="clear" w:color="auto" w:fill="auto"/>
            <w:vAlign w:val="center"/>
          </w:tcPr>
          <w:p w14:paraId="07A1E7FC"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L5.3</w:t>
            </w:r>
          </w:p>
        </w:tc>
        <w:tc>
          <w:tcPr>
            <w:tcW w:w="5953" w:type="dxa"/>
            <w:gridSpan w:val="2"/>
            <w:shd w:val="clear" w:color="auto" w:fill="auto"/>
            <w:vAlign w:val="center"/>
          </w:tcPr>
          <w:p w14:paraId="694D74D4"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Une taxonomie verte tunisienne validée (VF)</w:t>
            </w:r>
          </w:p>
        </w:tc>
        <w:tc>
          <w:tcPr>
            <w:tcW w:w="1985" w:type="dxa"/>
            <w:shd w:val="clear" w:color="auto" w:fill="auto"/>
            <w:vAlign w:val="center"/>
          </w:tcPr>
          <w:p w14:paraId="5B87D164" w14:textId="77777777" w:rsidR="00BC28CB" w:rsidRPr="00BC28CB" w:rsidRDefault="00BC28CB" w:rsidP="00BC28CB">
            <w:pPr>
              <w:spacing w:after="160" w:line="259" w:lineRule="auto"/>
              <w:jc w:val="center"/>
              <w:rPr>
                <w:rFonts w:ascii="Calibri" w:eastAsia="Calibri" w:hAnsi="Calibri" w:cs="Calibri"/>
                <w:bCs/>
                <w:sz w:val="22"/>
                <w:szCs w:val="22"/>
                <w:lang w:eastAsia="en-US"/>
              </w:rPr>
            </w:pPr>
          </w:p>
        </w:tc>
      </w:tr>
      <w:tr w:rsidR="00BC28CB" w:rsidRPr="00BC28CB" w14:paraId="5053B613" w14:textId="77777777" w:rsidTr="00BC28CB">
        <w:trPr>
          <w:trHeight w:val="340"/>
        </w:trPr>
        <w:tc>
          <w:tcPr>
            <w:tcW w:w="6931" w:type="dxa"/>
            <w:gridSpan w:val="3"/>
            <w:shd w:val="clear" w:color="auto" w:fill="DBE5F1"/>
            <w:vAlign w:val="center"/>
          </w:tcPr>
          <w:p w14:paraId="2809789D" w14:textId="77777777" w:rsidR="00BC28CB" w:rsidRPr="00BC28CB" w:rsidRDefault="00BC28CB" w:rsidP="006B6C1B">
            <w:pPr>
              <w:numPr>
                <w:ilvl w:val="0"/>
                <w:numId w:val="25"/>
              </w:numPr>
              <w:spacing w:after="160" w:line="259" w:lineRule="auto"/>
              <w:contextualSpacing/>
              <w:rPr>
                <w:rFonts w:ascii="Calibri" w:eastAsia="Calibri" w:hAnsi="Calibri" w:cs="Calibri"/>
                <w:b/>
                <w:sz w:val="22"/>
                <w:szCs w:val="22"/>
                <w:lang w:eastAsia="en-US"/>
              </w:rPr>
            </w:pPr>
            <w:r w:rsidRPr="00BC28CB">
              <w:rPr>
                <w:rFonts w:ascii="Calibri" w:eastAsia="Calibri" w:hAnsi="Calibri" w:cs="Calibri"/>
                <w:b/>
                <w:sz w:val="22"/>
                <w:szCs w:val="22"/>
                <w:lang w:eastAsia="en-US"/>
              </w:rPr>
              <w:t>Communication autour du projet de taxonomie verte en Tunisie</w:t>
            </w:r>
          </w:p>
        </w:tc>
        <w:tc>
          <w:tcPr>
            <w:tcW w:w="1985" w:type="dxa"/>
            <w:shd w:val="clear" w:color="auto" w:fill="DBE5F1"/>
            <w:vAlign w:val="center"/>
          </w:tcPr>
          <w:p w14:paraId="0E64E938" w14:textId="77777777" w:rsidR="00BC28CB" w:rsidRPr="00BC28CB" w:rsidRDefault="00BC28CB" w:rsidP="00BC28CB">
            <w:pPr>
              <w:spacing w:after="160" w:line="259" w:lineRule="auto"/>
              <w:jc w:val="center"/>
              <w:rPr>
                <w:rFonts w:ascii="Calibri" w:eastAsia="Calibri" w:hAnsi="Calibri" w:cs="Calibri"/>
                <w:b/>
                <w:sz w:val="22"/>
                <w:szCs w:val="22"/>
                <w:lang w:val="en-GB" w:eastAsia="en-US"/>
              </w:rPr>
            </w:pPr>
            <w:r w:rsidRPr="00BC28CB">
              <w:rPr>
                <w:rFonts w:ascii="Calibri" w:eastAsia="Calibri" w:hAnsi="Calibri" w:cs="Calibri"/>
                <w:b/>
                <w:sz w:val="22"/>
                <w:szCs w:val="22"/>
                <w:lang w:val="en-GB" w:eastAsia="en-US"/>
              </w:rPr>
              <w:t>T0+6 mois</w:t>
            </w:r>
          </w:p>
        </w:tc>
      </w:tr>
      <w:tr w:rsidR="00BC28CB" w:rsidRPr="00BC28CB" w14:paraId="445E3D15" w14:textId="77777777" w:rsidTr="00BC28CB">
        <w:trPr>
          <w:trHeight w:val="340"/>
        </w:trPr>
        <w:tc>
          <w:tcPr>
            <w:tcW w:w="978" w:type="dxa"/>
            <w:shd w:val="clear" w:color="auto" w:fill="auto"/>
            <w:vAlign w:val="center"/>
          </w:tcPr>
          <w:p w14:paraId="367CE19A"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L6.1</w:t>
            </w:r>
          </w:p>
        </w:tc>
        <w:tc>
          <w:tcPr>
            <w:tcW w:w="5953" w:type="dxa"/>
            <w:gridSpan w:val="2"/>
            <w:shd w:val="clear" w:color="auto" w:fill="auto"/>
            <w:vAlign w:val="center"/>
          </w:tcPr>
          <w:p w14:paraId="6FE79D98"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 xml:space="preserve">Un plan de communication </w:t>
            </w:r>
          </w:p>
        </w:tc>
        <w:tc>
          <w:tcPr>
            <w:tcW w:w="1985" w:type="dxa"/>
            <w:shd w:val="clear" w:color="auto" w:fill="auto"/>
            <w:vAlign w:val="center"/>
          </w:tcPr>
          <w:p w14:paraId="2395C974" w14:textId="77777777" w:rsidR="00BC28CB" w:rsidRPr="00BC28CB" w:rsidRDefault="00BC28CB" w:rsidP="00BC28CB">
            <w:pPr>
              <w:spacing w:after="160" w:line="259" w:lineRule="auto"/>
              <w:rPr>
                <w:rFonts w:ascii="Calibri" w:eastAsia="Calibri" w:hAnsi="Calibri" w:cs="Calibri"/>
                <w:bCs/>
                <w:sz w:val="22"/>
                <w:szCs w:val="22"/>
                <w:lang w:eastAsia="en-US"/>
              </w:rPr>
            </w:pPr>
          </w:p>
        </w:tc>
      </w:tr>
      <w:tr w:rsidR="00BC28CB" w:rsidRPr="00BC28CB" w14:paraId="29A3794D" w14:textId="77777777" w:rsidTr="00BC28CB">
        <w:trPr>
          <w:trHeight w:val="340"/>
        </w:trPr>
        <w:tc>
          <w:tcPr>
            <w:tcW w:w="978" w:type="dxa"/>
            <w:shd w:val="clear" w:color="auto" w:fill="auto"/>
            <w:vAlign w:val="center"/>
          </w:tcPr>
          <w:p w14:paraId="6E5A3594"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L6.2</w:t>
            </w:r>
          </w:p>
        </w:tc>
        <w:tc>
          <w:tcPr>
            <w:tcW w:w="5953" w:type="dxa"/>
            <w:gridSpan w:val="2"/>
            <w:shd w:val="clear" w:color="auto" w:fill="auto"/>
            <w:vAlign w:val="center"/>
          </w:tcPr>
          <w:p w14:paraId="15C65EA3"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Une campagne de communication (incluant les supports de communication)</w:t>
            </w:r>
          </w:p>
        </w:tc>
        <w:tc>
          <w:tcPr>
            <w:tcW w:w="1985" w:type="dxa"/>
            <w:shd w:val="clear" w:color="auto" w:fill="auto"/>
            <w:vAlign w:val="center"/>
          </w:tcPr>
          <w:p w14:paraId="76294E08" w14:textId="77777777" w:rsidR="00BC28CB" w:rsidRPr="00BC28CB" w:rsidRDefault="00BC28CB" w:rsidP="00BC28CB">
            <w:pPr>
              <w:spacing w:after="160" w:line="259" w:lineRule="auto"/>
              <w:jc w:val="center"/>
              <w:rPr>
                <w:rFonts w:ascii="Calibri" w:eastAsia="Calibri" w:hAnsi="Calibri" w:cs="Calibri"/>
                <w:bCs/>
                <w:sz w:val="22"/>
                <w:szCs w:val="22"/>
                <w:lang w:eastAsia="en-US"/>
              </w:rPr>
            </w:pPr>
          </w:p>
        </w:tc>
      </w:tr>
      <w:tr w:rsidR="00BC28CB" w:rsidRPr="00BC28CB" w14:paraId="03AAAE84" w14:textId="77777777" w:rsidTr="00BC28CB">
        <w:trPr>
          <w:trHeight w:val="340"/>
        </w:trPr>
        <w:tc>
          <w:tcPr>
            <w:tcW w:w="6931" w:type="dxa"/>
            <w:gridSpan w:val="3"/>
            <w:shd w:val="clear" w:color="auto" w:fill="DBE5F1"/>
            <w:vAlign w:val="center"/>
          </w:tcPr>
          <w:p w14:paraId="7F714421" w14:textId="77777777" w:rsidR="00BC28CB" w:rsidRPr="00BC28CB" w:rsidRDefault="00BC28CB" w:rsidP="006B6C1B">
            <w:pPr>
              <w:numPr>
                <w:ilvl w:val="0"/>
                <w:numId w:val="25"/>
              </w:numPr>
              <w:spacing w:after="160" w:line="259" w:lineRule="auto"/>
              <w:contextualSpacing/>
              <w:rPr>
                <w:rFonts w:ascii="Calibri" w:eastAsia="Calibri" w:hAnsi="Calibri" w:cs="Calibri"/>
                <w:b/>
                <w:sz w:val="22"/>
                <w:szCs w:val="22"/>
                <w:lang w:val="en-US" w:eastAsia="en-US"/>
              </w:rPr>
            </w:pPr>
            <w:r w:rsidRPr="00BC28CB">
              <w:rPr>
                <w:rFonts w:ascii="Calibri" w:eastAsia="Calibri" w:hAnsi="Calibri" w:cs="Calibri"/>
                <w:b/>
                <w:sz w:val="22"/>
                <w:szCs w:val="22"/>
                <w:lang w:eastAsia="en-US"/>
              </w:rPr>
              <w:t xml:space="preserve">Clôture de la mission </w:t>
            </w:r>
          </w:p>
        </w:tc>
        <w:tc>
          <w:tcPr>
            <w:tcW w:w="1985" w:type="dxa"/>
            <w:shd w:val="clear" w:color="auto" w:fill="DBE5F1"/>
            <w:vAlign w:val="center"/>
          </w:tcPr>
          <w:p w14:paraId="374F98EE" w14:textId="77777777" w:rsidR="00BC28CB" w:rsidRPr="00BC28CB" w:rsidRDefault="00BC28CB" w:rsidP="00BC28CB">
            <w:pPr>
              <w:spacing w:after="160" w:line="259" w:lineRule="auto"/>
              <w:jc w:val="center"/>
              <w:rPr>
                <w:rFonts w:ascii="Calibri" w:eastAsia="Calibri" w:hAnsi="Calibri" w:cs="Calibri"/>
                <w:b/>
                <w:sz w:val="22"/>
                <w:szCs w:val="22"/>
                <w:lang w:val="en-GB" w:eastAsia="en-US"/>
              </w:rPr>
            </w:pPr>
            <w:r w:rsidRPr="00BC28CB">
              <w:rPr>
                <w:rFonts w:ascii="Calibri" w:eastAsia="Calibri" w:hAnsi="Calibri" w:cs="Calibri"/>
                <w:b/>
                <w:sz w:val="22"/>
                <w:szCs w:val="22"/>
                <w:lang w:val="en-GB" w:eastAsia="en-US"/>
              </w:rPr>
              <w:t>T0+7 mois</w:t>
            </w:r>
          </w:p>
        </w:tc>
      </w:tr>
      <w:tr w:rsidR="00BC28CB" w:rsidRPr="00BC28CB" w14:paraId="750038AA" w14:textId="77777777" w:rsidTr="00BC28CB">
        <w:trPr>
          <w:trHeight w:val="340"/>
        </w:trPr>
        <w:tc>
          <w:tcPr>
            <w:tcW w:w="978" w:type="dxa"/>
            <w:shd w:val="clear" w:color="auto" w:fill="auto"/>
            <w:vAlign w:val="center"/>
          </w:tcPr>
          <w:p w14:paraId="45F5BF71" w14:textId="77777777" w:rsidR="00BC28CB" w:rsidRPr="00BC28CB" w:rsidRDefault="00BC28CB" w:rsidP="00BC28CB">
            <w:pPr>
              <w:spacing w:after="160" w:line="259" w:lineRule="auto"/>
              <w:jc w:val="center"/>
              <w:rPr>
                <w:rFonts w:ascii="Calibri" w:eastAsia="Calibri" w:hAnsi="Calibri" w:cs="Calibri"/>
                <w:sz w:val="22"/>
                <w:szCs w:val="22"/>
                <w:lang w:eastAsia="en-US"/>
              </w:rPr>
            </w:pPr>
            <w:r w:rsidRPr="00BC28CB">
              <w:rPr>
                <w:rFonts w:ascii="Calibri" w:eastAsia="Calibri" w:hAnsi="Calibri" w:cs="Calibri"/>
                <w:sz w:val="22"/>
                <w:szCs w:val="22"/>
                <w:lang w:eastAsia="en-US"/>
              </w:rPr>
              <w:t>L7.1</w:t>
            </w:r>
          </w:p>
        </w:tc>
        <w:tc>
          <w:tcPr>
            <w:tcW w:w="5953" w:type="dxa"/>
            <w:gridSpan w:val="2"/>
            <w:shd w:val="clear" w:color="auto" w:fill="auto"/>
            <w:vAlign w:val="center"/>
          </w:tcPr>
          <w:p w14:paraId="7FBE2272" w14:textId="77777777" w:rsidR="00BC28CB" w:rsidRPr="00BC28CB" w:rsidRDefault="00BC28CB" w:rsidP="00BC28CB">
            <w:pPr>
              <w:spacing w:after="160" w:line="259" w:lineRule="auto"/>
              <w:rPr>
                <w:rFonts w:ascii="Calibri" w:eastAsia="Calibri" w:hAnsi="Calibri" w:cs="Calibri"/>
                <w:sz w:val="22"/>
                <w:szCs w:val="22"/>
                <w:lang w:eastAsia="en-US"/>
              </w:rPr>
            </w:pPr>
            <w:r w:rsidRPr="00BC28CB">
              <w:rPr>
                <w:rFonts w:ascii="Calibri" w:eastAsia="Calibri" w:hAnsi="Calibri" w:cs="Calibri"/>
                <w:sz w:val="22"/>
                <w:szCs w:val="22"/>
                <w:lang w:eastAsia="en-US"/>
              </w:rPr>
              <w:t xml:space="preserve">Un rapport de fin de mission </w:t>
            </w:r>
          </w:p>
        </w:tc>
        <w:tc>
          <w:tcPr>
            <w:tcW w:w="1985" w:type="dxa"/>
            <w:shd w:val="clear" w:color="auto" w:fill="auto"/>
            <w:vAlign w:val="center"/>
          </w:tcPr>
          <w:p w14:paraId="3C3C6BCC" w14:textId="77777777" w:rsidR="00BC28CB" w:rsidRPr="00BC28CB" w:rsidRDefault="00BC28CB" w:rsidP="00BC28CB">
            <w:pPr>
              <w:spacing w:after="160" w:line="259" w:lineRule="auto"/>
              <w:rPr>
                <w:rFonts w:ascii="Calibri" w:eastAsia="Calibri" w:hAnsi="Calibri" w:cs="Calibri"/>
                <w:bCs/>
                <w:sz w:val="22"/>
                <w:szCs w:val="22"/>
                <w:lang w:eastAsia="en-US"/>
              </w:rPr>
            </w:pPr>
          </w:p>
        </w:tc>
      </w:tr>
    </w:tbl>
    <w:p w14:paraId="248ABD82" w14:textId="77777777" w:rsidR="00BC28CB" w:rsidRPr="00BC28CB" w:rsidRDefault="00BC28CB" w:rsidP="00BC28CB">
      <w:pPr>
        <w:spacing w:after="160" w:line="276" w:lineRule="auto"/>
        <w:jc w:val="both"/>
        <w:rPr>
          <w:rFonts w:ascii="Calibri" w:eastAsia="Times New Roman" w:hAnsi="Calibri" w:cs="Calibri"/>
          <w:b/>
          <w:sz w:val="22"/>
          <w:szCs w:val="22"/>
          <w:lang w:val="fr" w:eastAsia="en-US"/>
        </w:rPr>
      </w:pPr>
    </w:p>
    <w:p w14:paraId="7994DF7E" w14:textId="77777777" w:rsidR="00BC28CB" w:rsidRPr="00BC28CB" w:rsidRDefault="00BC28CB" w:rsidP="00BC28CB">
      <w:pPr>
        <w:spacing w:after="160" w:line="276" w:lineRule="auto"/>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Une coordination étroite avec l’équipe Greenov’i sera mise en place dès la préparation des missions et jusqu’à leur finalisation. En outre, des échanges réguliers seront à prévoir sur l’état d’avancement des missions et éventuellement les difficultés rencontrées.</w:t>
      </w:r>
    </w:p>
    <w:p w14:paraId="5F4ED89C" w14:textId="77777777" w:rsidR="00BC28CB" w:rsidRPr="00BC28CB" w:rsidRDefault="00BC28CB" w:rsidP="006B6C1B">
      <w:pPr>
        <w:numPr>
          <w:ilvl w:val="0"/>
          <w:numId w:val="26"/>
        </w:numPr>
        <w:spacing w:after="160" w:line="276" w:lineRule="auto"/>
        <w:contextualSpacing/>
        <w:jc w:val="both"/>
        <w:rPr>
          <w:rFonts w:ascii="Calibri" w:eastAsia="Times New Roman" w:hAnsi="Calibri" w:cs="Calibri"/>
          <w:b/>
          <w:sz w:val="24"/>
          <w:szCs w:val="22"/>
          <w:lang w:val="fr" w:eastAsia="en-US"/>
        </w:rPr>
      </w:pPr>
      <w:r w:rsidRPr="00BC28CB">
        <w:rPr>
          <w:rFonts w:ascii="Calibri" w:eastAsia="Times New Roman" w:hAnsi="Calibri" w:cs="Calibri"/>
          <w:b/>
          <w:sz w:val="24"/>
          <w:szCs w:val="22"/>
          <w:lang w:val="fr" w:eastAsia="en-US"/>
        </w:rPr>
        <w:t xml:space="preserve">Durée et modalités d’exécution </w:t>
      </w:r>
    </w:p>
    <w:p w14:paraId="6ED8D1FA" w14:textId="77777777" w:rsidR="00BC28CB" w:rsidRPr="00BC28CB" w:rsidRDefault="00BC28CB" w:rsidP="00BC28CB">
      <w:pPr>
        <w:spacing w:after="160" w:line="276" w:lineRule="auto"/>
        <w:ind w:left="720"/>
        <w:contextualSpacing/>
        <w:jc w:val="both"/>
        <w:rPr>
          <w:rFonts w:ascii="Calibri" w:eastAsia="Times New Roman" w:hAnsi="Calibri" w:cs="Calibri"/>
          <w:b/>
          <w:sz w:val="24"/>
          <w:szCs w:val="22"/>
          <w:lang w:val="fr" w:eastAsia="en-US"/>
        </w:rPr>
      </w:pPr>
    </w:p>
    <w:p w14:paraId="0EFC66F3" w14:textId="77777777" w:rsidR="00BC28CB" w:rsidRPr="00BC28CB" w:rsidRDefault="00BC28CB" w:rsidP="006B6C1B">
      <w:pPr>
        <w:numPr>
          <w:ilvl w:val="0"/>
          <w:numId w:val="33"/>
        </w:numPr>
        <w:spacing w:after="160" w:line="276" w:lineRule="auto"/>
        <w:contextualSpacing/>
        <w:jc w:val="both"/>
        <w:rPr>
          <w:rFonts w:ascii="Calibri" w:eastAsia="Times New Roman" w:hAnsi="Calibri" w:cs="Calibri"/>
          <w:b/>
          <w:i/>
          <w:sz w:val="22"/>
          <w:szCs w:val="22"/>
          <w:lang w:val="fr" w:eastAsia="en-US"/>
        </w:rPr>
      </w:pPr>
      <w:r w:rsidRPr="00BC28CB">
        <w:rPr>
          <w:rFonts w:ascii="Calibri" w:eastAsia="Times New Roman" w:hAnsi="Calibri" w:cs="Calibri"/>
          <w:b/>
          <w:i/>
          <w:sz w:val="22"/>
          <w:szCs w:val="22"/>
          <w:lang w:val="fr" w:eastAsia="en-US"/>
        </w:rPr>
        <w:t xml:space="preserve">Date de démarrage (indicative) : </w:t>
      </w:r>
      <w:r w:rsidRPr="00BC28CB">
        <w:rPr>
          <w:rFonts w:ascii="Calibri" w:eastAsia="Times New Roman" w:hAnsi="Calibri" w:cs="Calibri"/>
          <w:sz w:val="22"/>
          <w:szCs w:val="22"/>
          <w:lang w:val="fr" w:eastAsia="en-US"/>
        </w:rPr>
        <w:t>décembre 2024</w:t>
      </w:r>
    </w:p>
    <w:p w14:paraId="040626F6" w14:textId="77777777" w:rsidR="00BC28CB" w:rsidRPr="00BC28CB" w:rsidRDefault="00BC28CB" w:rsidP="006B6C1B">
      <w:pPr>
        <w:numPr>
          <w:ilvl w:val="0"/>
          <w:numId w:val="33"/>
        </w:numPr>
        <w:spacing w:after="160" w:line="276" w:lineRule="auto"/>
        <w:contextualSpacing/>
        <w:jc w:val="both"/>
        <w:rPr>
          <w:rFonts w:ascii="Calibri" w:eastAsia="Times New Roman" w:hAnsi="Calibri" w:cs="Calibri"/>
          <w:b/>
          <w:i/>
          <w:sz w:val="22"/>
          <w:szCs w:val="22"/>
          <w:lang w:val="fr" w:eastAsia="en-US"/>
        </w:rPr>
      </w:pPr>
      <w:r w:rsidRPr="00BC28CB">
        <w:rPr>
          <w:rFonts w:ascii="Calibri" w:eastAsia="Times New Roman" w:hAnsi="Calibri" w:cs="Calibri"/>
          <w:b/>
          <w:i/>
          <w:sz w:val="22"/>
          <w:szCs w:val="22"/>
          <w:lang w:val="fr" w:eastAsia="en-US"/>
        </w:rPr>
        <w:t xml:space="preserve">Date de fin (indicative) : </w:t>
      </w:r>
      <w:r w:rsidRPr="00BC28CB">
        <w:rPr>
          <w:rFonts w:ascii="Calibri" w:eastAsia="Times New Roman" w:hAnsi="Calibri" w:cs="Calibri"/>
          <w:sz w:val="22"/>
          <w:szCs w:val="22"/>
          <w:lang w:val="fr" w:eastAsia="en-US"/>
        </w:rPr>
        <w:t>juillet 2024</w:t>
      </w:r>
    </w:p>
    <w:p w14:paraId="7B11650F" w14:textId="77777777" w:rsidR="00BC28CB" w:rsidRPr="00BC28CB" w:rsidRDefault="00BC28CB" w:rsidP="006B6C1B">
      <w:pPr>
        <w:numPr>
          <w:ilvl w:val="0"/>
          <w:numId w:val="33"/>
        </w:numPr>
        <w:spacing w:after="160" w:line="276" w:lineRule="auto"/>
        <w:contextualSpacing/>
        <w:jc w:val="both"/>
        <w:rPr>
          <w:rFonts w:ascii="Calibri" w:eastAsia="Times New Roman" w:hAnsi="Calibri" w:cs="Calibri"/>
          <w:b/>
          <w:sz w:val="22"/>
          <w:szCs w:val="22"/>
          <w:lang w:val="fr" w:eastAsia="en-US"/>
        </w:rPr>
      </w:pPr>
      <w:r w:rsidRPr="00BC28CB">
        <w:rPr>
          <w:rFonts w:ascii="Calibri" w:eastAsia="Times New Roman" w:hAnsi="Calibri" w:cs="Calibri"/>
          <w:b/>
          <w:i/>
          <w:sz w:val="22"/>
          <w:szCs w:val="22"/>
          <w:lang w:val="fr" w:eastAsia="en-US"/>
        </w:rPr>
        <w:t>Nombre indicatif de JH :</w:t>
      </w:r>
      <w:r w:rsidRPr="00BC28CB">
        <w:rPr>
          <w:rFonts w:ascii="Calibri" w:eastAsia="Times New Roman" w:hAnsi="Calibri" w:cs="Calibri"/>
          <w:b/>
          <w:sz w:val="22"/>
          <w:szCs w:val="22"/>
          <w:lang w:val="fr" w:eastAsia="en-US"/>
        </w:rPr>
        <w:t xml:space="preserve"> </w:t>
      </w:r>
      <w:r w:rsidRPr="00BC28CB">
        <w:rPr>
          <w:rFonts w:ascii="Calibri" w:eastAsia="Times New Roman" w:hAnsi="Calibri" w:cs="Calibri"/>
          <w:sz w:val="22"/>
          <w:szCs w:val="22"/>
          <w:lang w:val="fr" w:eastAsia="en-US"/>
        </w:rPr>
        <w:t>80 JH</w:t>
      </w:r>
      <w:r w:rsidRPr="00BC28CB">
        <w:rPr>
          <w:rFonts w:ascii="Calibri" w:eastAsia="Times New Roman" w:hAnsi="Calibri" w:cs="Calibri"/>
          <w:b/>
          <w:sz w:val="22"/>
          <w:szCs w:val="22"/>
          <w:lang w:val="fr" w:eastAsia="en-US"/>
        </w:rPr>
        <w:t xml:space="preserve"> </w:t>
      </w:r>
    </w:p>
    <w:p w14:paraId="655EEB68" w14:textId="77777777" w:rsidR="00BC28CB" w:rsidRPr="00BC28CB" w:rsidRDefault="00BC28CB" w:rsidP="006B6C1B">
      <w:pPr>
        <w:numPr>
          <w:ilvl w:val="0"/>
          <w:numId w:val="33"/>
        </w:numPr>
        <w:spacing w:after="160" w:line="240" w:lineRule="auto"/>
        <w:contextualSpacing/>
        <w:jc w:val="both"/>
        <w:outlineLvl w:val="1"/>
        <w:rPr>
          <w:rFonts w:ascii="Calibri" w:eastAsia="Times New Roman" w:hAnsi="Calibri" w:cs="Calibri"/>
          <w:sz w:val="22"/>
          <w:szCs w:val="22"/>
          <w:lang w:eastAsia="en-US"/>
        </w:rPr>
      </w:pPr>
      <w:r w:rsidRPr="00BC28CB">
        <w:rPr>
          <w:rFonts w:ascii="Calibri" w:eastAsia="Times New Roman" w:hAnsi="Calibri" w:cs="Calibri"/>
          <w:b/>
          <w:i/>
          <w:sz w:val="22"/>
          <w:szCs w:val="22"/>
          <w:lang w:eastAsia="en-US"/>
        </w:rPr>
        <w:t>Type de contrat</w:t>
      </w:r>
      <w:r w:rsidRPr="00BC28CB">
        <w:rPr>
          <w:rFonts w:ascii="Calibri" w:eastAsia="Times New Roman" w:hAnsi="Calibri" w:cs="Calibri"/>
          <w:sz w:val="22"/>
          <w:szCs w:val="22"/>
          <w:lang w:eastAsia="en-US"/>
        </w:rPr>
        <w:t> : contrat de prestation de services (CPS).</w:t>
      </w:r>
    </w:p>
    <w:p w14:paraId="0579D179" w14:textId="77777777" w:rsidR="00BC28CB" w:rsidRPr="00BC28CB" w:rsidRDefault="00BC28CB" w:rsidP="00BC28CB">
      <w:pPr>
        <w:spacing w:after="160" w:line="240" w:lineRule="auto"/>
        <w:ind w:left="720"/>
        <w:contextualSpacing/>
        <w:jc w:val="both"/>
        <w:outlineLvl w:val="1"/>
        <w:rPr>
          <w:rFonts w:ascii="Calibri" w:eastAsia="Times New Roman" w:hAnsi="Calibri" w:cs="Calibri"/>
          <w:sz w:val="22"/>
          <w:szCs w:val="22"/>
          <w:lang w:eastAsia="en-US"/>
        </w:rPr>
      </w:pPr>
    </w:p>
    <w:p w14:paraId="2D65B685" w14:textId="77777777" w:rsidR="00BC28CB" w:rsidRPr="00BC28CB" w:rsidRDefault="00BC28CB" w:rsidP="00BC28CB">
      <w:pPr>
        <w:spacing w:after="160" w:line="240" w:lineRule="auto"/>
        <w:ind w:left="720"/>
        <w:contextualSpacing/>
        <w:jc w:val="both"/>
        <w:outlineLvl w:val="1"/>
        <w:rPr>
          <w:rFonts w:ascii="Calibri" w:eastAsia="Times New Roman" w:hAnsi="Calibri" w:cs="Calibri"/>
          <w:sz w:val="22"/>
          <w:szCs w:val="22"/>
          <w:lang w:eastAsia="en-US"/>
        </w:rPr>
      </w:pPr>
    </w:p>
    <w:p w14:paraId="3217E28F" w14:textId="77777777" w:rsidR="00BC28CB" w:rsidRPr="00BC28CB" w:rsidRDefault="00BC28CB" w:rsidP="006B6C1B">
      <w:pPr>
        <w:numPr>
          <w:ilvl w:val="0"/>
          <w:numId w:val="26"/>
        </w:numPr>
        <w:spacing w:after="160" w:line="276" w:lineRule="auto"/>
        <w:contextualSpacing/>
        <w:jc w:val="both"/>
        <w:rPr>
          <w:rFonts w:ascii="Calibri" w:eastAsia="Times New Roman" w:hAnsi="Calibri" w:cs="Calibri"/>
          <w:b/>
          <w:sz w:val="24"/>
          <w:szCs w:val="22"/>
          <w:lang w:val="fr" w:eastAsia="en-US"/>
        </w:rPr>
      </w:pPr>
      <w:r w:rsidRPr="00BC28CB">
        <w:rPr>
          <w:rFonts w:ascii="Calibri" w:eastAsia="Times New Roman" w:hAnsi="Calibri" w:cs="Calibri"/>
          <w:b/>
          <w:sz w:val="24"/>
          <w:szCs w:val="22"/>
          <w:lang w:val="fr" w:eastAsia="en-US"/>
        </w:rPr>
        <w:t xml:space="preserve">Expertise et profil </w:t>
      </w:r>
    </w:p>
    <w:p w14:paraId="595B6469" w14:textId="77777777" w:rsidR="00BC28CB" w:rsidRPr="00BC28CB" w:rsidRDefault="00BC28CB" w:rsidP="00BC28CB">
      <w:pPr>
        <w:spacing w:after="160" w:line="276" w:lineRule="auto"/>
        <w:ind w:left="720"/>
        <w:contextualSpacing/>
        <w:jc w:val="both"/>
        <w:rPr>
          <w:rFonts w:ascii="Calibri" w:eastAsia="Times New Roman" w:hAnsi="Calibri" w:cs="Calibri"/>
          <w:b/>
          <w:sz w:val="24"/>
          <w:szCs w:val="22"/>
          <w:lang w:val="fr" w:eastAsia="en-US"/>
        </w:rPr>
      </w:pPr>
    </w:p>
    <w:p w14:paraId="2227EF88" w14:textId="77777777" w:rsidR="00BC28CB" w:rsidRPr="00BC28CB" w:rsidRDefault="00BC28CB" w:rsidP="006B6C1B">
      <w:pPr>
        <w:numPr>
          <w:ilvl w:val="0"/>
          <w:numId w:val="34"/>
        </w:numPr>
        <w:spacing w:after="160" w:line="276" w:lineRule="auto"/>
        <w:contextualSpacing/>
        <w:jc w:val="both"/>
        <w:rPr>
          <w:rFonts w:ascii="Calibri" w:eastAsia="Times New Roman" w:hAnsi="Calibri" w:cs="Calibri"/>
          <w:b/>
          <w:i/>
          <w:sz w:val="22"/>
          <w:szCs w:val="22"/>
          <w:lang w:val="fr" w:eastAsia="en-US"/>
        </w:rPr>
      </w:pPr>
      <w:r w:rsidRPr="00BC28CB">
        <w:rPr>
          <w:rFonts w:ascii="Calibri" w:eastAsia="Times New Roman" w:hAnsi="Calibri" w:cs="Calibri"/>
          <w:b/>
          <w:i/>
          <w:sz w:val="22"/>
          <w:szCs w:val="22"/>
          <w:lang w:val="fr" w:eastAsia="en-US"/>
        </w:rPr>
        <w:t>Nombre de prestataire par mission :</w:t>
      </w:r>
    </w:p>
    <w:p w14:paraId="711CF0A5" w14:textId="77777777" w:rsidR="00BC28CB" w:rsidRPr="00BC28CB" w:rsidRDefault="00BC28CB" w:rsidP="00BC28CB">
      <w:pPr>
        <w:spacing w:after="160" w:line="276" w:lineRule="auto"/>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Un effectif de minimum de 2 personnes chargées de la réalisation de la mission est demandé. La mission pourra être réalisée par des experts indépendants associés, un cabinet de conseils ou autres structures. Un coordinateur devra ainsi être désigné et les tâches réalisées par chaque expert.e devront être précisées. </w:t>
      </w:r>
      <w:r w:rsidRPr="00BC28CB">
        <w:rPr>
          <w:rFonts w:ascii="Calibri" w:eastAsia="Times New Roman" w:hAnsi="Calibri" w:cs="Calibri"/>
          <w:sz w:val="22"/>
          <w:szCs w:val="22"/>
          <w:u w:val="single"/>
          <w:lang w:val="fr" w:eastAsia="en-US"/>
        </w:rPr>
        <w:t>Les binômes d’expert.es internationaux et locaux seront favorisés</w:t>
      </w:r>
      <w:r w:rsidRPr="00BC28CB">
        <w:rPr>
          <w:rFonts w:ascii="Calibri" w:eastAsia="Times New Roman" w:hAnsi="Calibri" w:cs="Calibri"/>
          <w:sz w:val="22"/>
          <w:szCs w:val="22"/>
          <w:lang w:val="fr" w:eastAsia="en-US"/>
        </w:rPr>
        <w:t>.</w:t>
      </w:r>
    </w:p>
    <w:p w14:paraId="7E48EBA4" w14:textId="77777777" w:rsidR="00BC28CB" w:rsidRPr="00BC28CB" w:rsidRDefault="00BC28CB" w:rsidP="006B6C1B">
      <w:pPr>
        <w:numPr>
          <w:ilvl w:val="0"/>
          <w:numId w:val="27"/>
        </w:numPr>
        <w:spacing w:after="160" w:line="276" w:lineRule="auto"/>
        <w:contextualSpacing/>
        <w:jc w:val="both"/>
        <w:rPr>
          <w:rFonts w:ascii="Calibri" w:eastAsia="Times New Roman" w:hAnsi="Calibri" w:cs="Calibri"/>
          <w:b/>
          <w:i/>
          <w:sz w:val="22"/>
          <w:szCs w:val="22"/>
          <w:lang w:val="fr" w:eastAsia="en-US"/>
        </w:rPr>
      </w:pPr>
      <w:r w:rsidRPr="00BC28CB">
        <w:rPr>
          <w:rFonts w:ascii="Calibri" w:eastAsia="Times New Roman" w:hAnsi="Calibri" w:cs="Calibri"/>
          <w:b/>
          <w:i/>
          <w:sz w:val="22"/>
          <w:szCs w:val="22"/>
          <w:lang w:val="fr" w:eastAsia="en-US"/>
        </w:rPr>
        <w:t>Qualifications et compétences :</w:t>
      </w:r>
    </w:p>
    <w:p w14:paraId="4E84DC9A" w14:textId="77777777" w:rsidR="00BC28CB" w:rsidRPr="00BC28CB" w:rsidRDefault="00BC28CB" w:rsidP="00BC28CB">
      <w:pPr>
        <w:spacing w:after="160" w:line="276" w:lineRule="auto"/>
        <w:ind w:left="720"/>
        <w:contextualSpacing/>
        <w:jc w:val="both"/>
        <w:rPr>
          <w:rFonts w:ascii="Calibri" w:eastAsia="Times New Roman" w:hAnsi="Calibri" w:cs="Calibri"/>
          <w:b/>
          <w:i/>
          <w:sz w:val="22"/>
          <w:szCs w:val="22"/>
          <w:lang w:val="fr" w:eastAsia="en-US"/>
        </w:rPr>
      </w:pPr>
    </w:p>
    <w:p w14:paraId="5A0FDAAF" w14:textId="77777777" w:rsidR="00BC28CB" w:rsidRPr="00BC28CB" w:rsidRDefault="00BC28CB" w:rsidP="006B6C1B">
      <w:pPr>
        <w:numPr>
          <w:ilvl w:val="0"/>
          <w:numId w:val="28"/>
        </w:numPr>
        <w:spacing w:after="160" w:line="259"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Titulaire d’un Bac+5 en développement durable, économie verte, sciences environnementales, politiques publiques, ou finance verte autre discipline pertinente ;</w:t>
      </w:r>
    </w:p>
    <w:p w14:paraId="2D454424" w14:textId="77777777" w:rsidR="00BC28CB" w:rsidRPr="00BC28CB" w:rsidRDefault="00BC28CB" w:rsidP="006B6C1B">
      <w:pPr>
        <w:numPr>
          <w:ilvl w:val="0"/>
          <w:numId w:val="28"/>
        </w:numPr>
        <w:spacing w:after="160" w:line="276"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lastRenderedPageBreak/>
        <w:t>Bonne maîtrise et compréhension des enjeux et opportunités liés au développement et à la croissance du secteur privé en Tunisie.</w:t>
      </w:r>
    </w:p>
    <w:p w14:paraId="5553E761" w14:textId="77777777" w:rsidR="00BC28CB" w:rsidRPr="00BC28CB" w:rsidRDefault="00BC28CB" w:rsidP="006B6C1B">
      <w:pPr>
        <w:numPr>
          <w:ilvl w:val="0"/>
          <w:numId w:val="28"/>
        </w:numPr>
        <w:spacing w:after="160" w:line="276"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Parfaite maitrise du français et de l’arabe ;</w:t>
      </w:r>
    </w:p>
    <w:p w14:paraId="0EE046F6" w14:textId="77777777" w:rsidR="00BC28CB" w:rsidRPr="00BC28CB" w:rsidRDefault="00BC28CB" w:rsidP="006B6C1B">
      <w:pPr>
        <w:numPr>
          <w:ilvl w:val="0"/>
          <w:numId w:val="28"/>
        </w:numPr>
        <w:spacing w:after="160" w:line="276"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Solides capacités rédactionnelles, d’analyse et de synthèse ;</w:t>
      </w:r>
    </w:p>
    <w:p w14:paraId="4D0F1339" w14:textId="77777777" w:rsidR="00BC28CB" w:rsidRPr="00BC28CB" w:rsidRDefault="00BC28CB" w:rsidP="006B6C1B">
      <w:pPr>
        <w:numPr>
          <w:ilvl w:val="0"/>
          <w:numId w:val="28"/>
        </w:numPr>
        <w:spacing w:after="160" w:line="276"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Capacité à faciliter la collaboration et la prise de décision entre diverses parties prenantes, incluant les acteurs publics, privés et financiers ;</w:t>
      </w:r>
    </w:p>
    <w:p w14:paraId="566152F7" w14:textId="77777777" w:rsidR="00BC28CB" w:rsidRPr="00BC28CB" w:rsidRDefault="00BC28CB" w:rsidP="006B6C1B">
      <w:pPr>
        <w:numPr>
          <w:ilvl w:val="0"/>
          <w:numId w:val="28"/>
        </w:numPr>
        <w:spacing w:after="160" w:line="276"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Expertise en stratégie de communication institutionnelle ; </w:t>
      </w:r>
    </w:p>
    <w:p w14:paraId="6EB89EBA" w14:textId="77777777" w:rsidR="00BC28CB" w:rsidRPr="00BC28CB" w:rsidRDefault="00BC28CB" w:rsidP="006B6C1B">
      <w:pPr>
        <w:numPr>
          <w:ilvl w:val="0"/>
          <w:numId w:val="28"/>
        </w:numPr>
        <w:spacing w:after="160" w:line="240" w:lineRule="auto"/>
        <w:contextualSpacing/>
        <w:jc w:val="both"/>
        <w:outlineLvl w:val="1"/>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Force capacité du travail en équipe, excellent relationnel dans un contexte multiculturel, flexibilité, sens de l’organisation et réactivité ;</w:t>
      </w:r>
    </w:p>
    <w:p w14:paraId="3BAE2CF9" w14:textId="77777777" w:rsidR="00BC28CB" w:rsidRPr="00BC28CB" w:rsidRDefault="00BC28CB" w:rsidP="006B6C1B">
      <w:pPr>
        <w:numPr>
          <w:ilvl w:val="0"/>
          <w:numId w:val="28"/>
        </w:numPr>
        <w:spacing w:after="160" w:line="259" w:lineRule="auto"/>
        <w:contextualSpacing/>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Connaissance avérée des questions sociales et liées à l’égalité entre les sexes (expertise genre) et capacité à les mobiliser dans le cadre de la présente étude.</w:t>
      </w:r>
    </w:p>
    <w:p w14:paraId="24001969" w14:textId="77777777" w:rsidR="00BC28CB" w:rsidRPr="00BC28CB" w:rsidRDefault="00BC28CB" w:rsidP="00BC28CB">
      <w:pPr>
        <w:spacing w:after="160" w:line="259" w:lineRule="auto"/>
        <w:ind w:left="1080"/>
        <w:contextualSpacing/>
        <w:rPr>
          <w:rFonts w:ascii="Calibri" w:eastAsia="Times New Roman" w:hAnsi="Calibri" w:cs="Calibri"/>
          <w:sz w:val="22"/>
          <w:szCs w:val="22"/>
          <w:lang w:eastAsia="en-US"/>
        </w:rPr>
      </w:pPr>
    </w:p>
    <w:p w14:paraId="32DB9987" w14:textId="77777777" w:rsidR="00BC28CB" w:rsidRPr="00BC28CB" w:rsidRDefault="00BC28CB" w:rsidP="006B6C1B">
      <w:pPr>
        <w:numPr>
          <w:ilvl w:val="0"/>
          <w:numId w:val="27"/>
        </w:numPr>
        <w:spacing w:after="160" w:line="276" w:lineRule="auto"/>
        <w:contextualSpacing/>
        <w:jc w:val="both"/>
        <w:rPr>
          <w:rFonts w:ascii="Calibri" w:eastAsia="Times New Roman" w:hAnsi="Calibri" w:cs="Calibri"/>
          <w:b/>
          <w:i/>
          <w:sz w:val="22"/>
          <w:szCs w:val="22"/>
          <w:lang w:val="fr" w:eastAsia="en-US"/>
        </w:rPr>
      </w:pPr>
      <w:r w:rsidRPr="00BC28CB">
        <w:rPr>
          <w:rFonts w:ascii="Calibri" w:eastAsia="Times New Roman" w:hAnsi="Calibri" w:cs="Calibri"/>
          <w:b/>
          <w:i/>
          <w:sz w:val="22"/>
          <w:szCs w:val="22"/>
          <w:lang w:val="fr" w:eastAsia="en-US"/>
        </w:rPr>
        <w:t>Expérience professionnelle :</w:t>
      </w:r>
    </w:p>
    <w:p w14:paraId="2D9D955A" w14:textId="77777777" w:rsidR="00BC28CB" w:rsidRPr="00BC28CB" w:rsidRDefault="00BC28CB" w:rsidP="00BC28CB">
      <w:pPr>
        <w:spacing w:after="160" w:line="276" w:lineRule="auto"/>
        <w:ind w:left="720"/>
        <w:contextualSpacing/>
        <w:jc w:val="both"/>
        <w:rPr>
          <w:rFonts w:ascii="Calibri" w:eastAsia="Times New Roman" w:hAnsi="Calibri" w:cs="Calibri"/>
          <w:b/>
          <w:i/>
          <w:sz w:val="22"/>
          <w:szCs w:val="22"/>
          <w:lang w:val="fr" w:eastAsia="en-US"/>
        </w:rPr>
      </w:pPr>
    </w:p>
    <w:p w14:paraId="11777836" w14:textId="77777777" w:rsidR="00BC28CB" w:rsidRPr="00BC28CB" w:rsidRDefault="00BC28CB" w:rsidP="006B6C1B">
      <w:pPr>
        <w:numPr>
          <w:ilvl w:val="0"/>
          <w:numId w:val="29"/>
        </w:numPr>
        <w:spacing w:after="160" w:line="276"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Expérience professionnelle d'au moins 10 ans dans le domaine de la transition écologique, de la finance climatique, des politiques environnementales, le développement durable. Une expérience antérieure en coordination de politiques ou gestion de projets serait un août ; </w:t>
      </w:r>
    </w:p>
    <w:p w14:paraId="2F4B7347" w14:textId="77777777" w:rsidR="00BC28CB" w:rsidRPr="00BC28CB" w:rsidRDefault="00BC28CB" w:rsidP="006B6C1B">
      <w:pPr>
        <w:numPr>
          <w:ilvl w:val="0"/>
          <w:numId w:val="29"/>
        </w:numPr>
        <w:spacing w:after="160" w:line="276"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Expérience(s) avérée(s) d’au moins 5 ans dans la mise en place d’une méthodologie dans l’application d’une taxonomie verte et/ou dans la rédaction de textes législatifs et/ou règlementaires liés à la taxonomie verte ;</w:t>
      </w:r>
    </w:p>
    <w:p w14:paraId="7C924574" w14:textId="77777777" w:rsidR="00BC28CB" w:rsidRPr="00BC28CB" w:rsidRDefault="00BC28CB" w:rsidP="006B6C1B">
      <w:pPr>
        <w:numPr>
          <w:ilvl w:val="0"/>
          <w:numId w:val="29"/>
        </w:numPr>
        <w:spacing w:after="160" w:line="276"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Connaissance approfondie des concepts et des pratiques de la taxonomie verte, notamment les standards internationaux tels que la taxonomie européenne ; </w:t>
      </w:r>
    </w:p>
    <w:p w14:paraId="127F6B1B" w14:textId="77777777" w:rsidR="00BC28CB" w:rsidRPr="00BC28CB" w:rsidRDefault="00BC28CB" w:rsidP="006B6C1B">
      <w:pPr>
        <w:numPr>
          <w:ilvl w:val="0"/>
          <w:numId w:val="29"/>
        </w:numPr>
        <w:spacing w:after="160" w:line="276"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Expérience avérée dans la constitution, l'animation et la coordination de groupes de travail multidisciplinaires ; </w:t>
      </w:r>
    </w:p>
    <w:p w14:paraId="3D3C96F1" w14:textId="77777777" w:rsidR="00BC28CB" w:rsidRPr="00BC28CB" w:rsidRDefault="00BC28CB" w:rsidP="006B6C1B">
      <w:pPr>
        <w:numPr>
          <w:ilvl w:val="0"/>
          <w:numId w:val="29"/>
        </w:numPr>
        <w:spacing w:after="160" w:line="276"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Expérience d’au moins 5 ans dans la définition et la mise en œuvre de référentiels communs pour des secteurs spécifiques, incluant l'utilisation d'outils et de méthodologies pour mesurer, suivre et évaluer les impacts environnementaux de projets et de politiques, avec une expertise spécifique dans l'application des indicateurs de performance environnementale et la gestion des rapports d'impact ;</w:t>
      </w:r>
    </w:p>
    <w:p w14:paraId="587774DD" w14:textId="77777777" w:rsidR="00BC28CB" w:rsidRPr="00BC28CB" w:rsidRDefault="00BC28CB" w:rsidP="006B6C1B">
      <w:pPr>
        <w:numPr>
          <w:ilvl w:val="0"/>
          <w:numId w:val="29"/>
        </w:numPr>
        <w:spacing w:after="160" w:line="276"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Connaissance des engagements nationaux et internationaux en matière de développement durable et de transition écologique, en particulier ceux de la Tunisie ; </w:t>
      </w:r>
    </w:p>
    <w:p w14:paraId="79CB2FE7" w14:textId="77777777" w:rsidR="00BC28CB" w:rsidRPr="00BC28CB" w:rsidRDefault="00BC28CB" w:rsidP="006B6C1B">
      <w:pPr>
        <w:numPr>
          <w:ilvl w:val="0"/>
          <w:numId w:val="29"/>
        </w:numPr>
        <w:spacing w:after="160" w:line="276"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Expérience dans l'organisation d'événements de sensibilisation et de valorisation.</w:t>
      </w:r>
    </w:p>
    <w:p w14:paraId="02F9A729" w14:textId="77777777" w:rsidR="00BC28CB" w:rsidRPr="00BC28CB" w:rsidRDefault="00BC28CB" w:rsidP="00BC28CB">
      <w:pPr>
        <w:spacing w:after="160" w:line="276" w:lineRule="auto"/>
        <w:ind w:left="1080"/>
        <w:contextualSpacing/>
        <w:jc w:val="both"/>
        <w:rPr>
          <w:rFonts w:ascii="Calibri" w:eastAsia="Times New Roman" w:hAnsi="Calibri" w:cs="Calibri"/>
          <w:sz w:val="22"/>
          <w:szCs w:val="22"/>
          <w:lang w:val="fr" w:eastAsia="en-US"/>
        </w:rPr>
      </w:pPr>
    </w:p>
    <w:p w14:paraId="3E8E7549" w14:textId="77777777" w:rsidR="00BC28CB" w:rsidRPr="00BC28CB" w:rsidRDefault="00BC28CB" w:rsidP="006B6C1B">
      <w:pPr>
        <w:numPr>
          <w:ilvl w:val="0"/>
          <w:numId w:val="26"/>
        </w:numPr>
        <w:spacing w:after="160" w:line="276" w:lineRule="auto"/>
        <w:contextualSpacing/>
        <w:jc w:val="both"/>
        <w:rPr>
          <w:rFonts w:ascii="Calibri" w:eastAsia="Times New Roman" w:hAnsi="Calibri" w:cs="Calibri"/>
          <w:b/>
          <w:sz w:val="24"/>
          <w:szCs w:val="22"/>
          <w:lang w:val="fr" w:eastAsia="en-US"/>
        </w:rPr>
      </w:pPr>
      <w:r w:rsidRPr="00BC28CB">
        <w:rPr>
          <w:rFonts w:ascii="Calibri" w:eastAsia="Times New Roman" w:hAnsi="Calibri" w:cs="Calibri"/>
          <w:b/>
          <w:sz w:val="24"/>
          <w:szCs w:val="22"/>
          <w:lang w:val="fr" w:eastAsia="en-US"/>
        </w:rPr>
        <w:t xml:space="preserve">Modalités de sélection </w:t>
      </w:r>
    </w:p>
    <w:p w14:paraId="7A363D7F" w14:textId="77777777" w:rsidR="00BC28CB" w:rsidRPr="00BC28CB" w:rsidRDefault="00BC28CB" w:rsidP="00BC28CB">
      <w:pPr>
        <w:spacing w:after="160" w:line="276" w:lineRule="auto"/>
        <w:ind w:left="720"/>
        <w:contextualSpacing/>
        <w:jc w:val="both"/>
        <w:rPr>
          <w:rFonts w:ascii="Calibri" w:eastAsia="Times New Roman" w:hAnsi="Calibri" w:cs="Calibri"/>
          <w:b/>
          <w:sz w:val="24"/>
          <w:szCs w:val="22"/>
          <w:lang w:val="fr" w:eastAsia="en-US"/>
        </w:rPr>
      </w:pPr>
    </w:p>
    <w:p w14:paraId="0DE22906" w14:textId="77777777" w:rsidR="00BC28CB" w:rsidRPr="00BC28CB" w:rsidRDefault="00BC28CB" w:rsidP="006B6C1B">
      <w:pPr>
        <w:numPr>
          <w:ilvl w:val="0"/>
          <w:numId w:val="30"/>
        </w:numPr>
        <w:spacing w:after="160" w:line="276" w:lineRule="auto"/>
        <w:contextualSpacing/>
        <w:jc w:val="both"/>
        <w:rPr>
          <w:rFonts w:ascii="Calibri" w:eastAsia="Times New Roman" w:hAnsi="Calibri" w:cs="Calibri"/>
          <w:b/>
          <w:sz w:val="22"/>
          <w:szCs w:val="22"/>
          <w:lang w:val="fr" w:eastAsia="en-US"/>
        </w:rPr>
      </w:pPr>
      <w:r w:rsidRPr="00BC28CB">
        <w:rPr>
          <w:rFonts w:ascii="Calibri" w:eastAsia="Times New Roman" w:hAnsi="Calibri" w:cs="Calibri"/>
          <w:b/>
          <w:i/>
          <w:sz w:val="22"/>
          <w:szCs w:val="22"/>
          <w:lang w:val="fr" w:eastAsia="en-US"/>
        </w:rPr>
        <w:t>Les candidatures doivent inclure les éléments suivants :</w:t>
      </w:r>
    </w:p>
    <w:p w14:paraId="384C96A2" w14:textId="77777777" w:rsidR="00BC28CB" w:rsidRPr="00BC28CB" w:rsidRDefault="00BC28CB" w:rsidP="006B6C1B">
      <w:pPr>
        <w:numPr>
          <w:ilvl w:val="0"/>
          <w:numId w:val="31"/>
        </w:numPr>
        <w:spacing w:after="160" w:line="276"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Les CV détaillés des expert.es, avec une </w:t>
      </w:r>
      <w:r w:rsidRPr="00BC28CB">
        <w:rPr>
          <w:rFonts w:ascii="Calibri" w:eastAsia="Times New Roman" w:hAnsi="Calibri" w:cs="Calibri"/>
          <w:sz w:val="22"/>
          <w:szCs w:val="22"/>
          <w:u w:val="single"/>
          <w:lang w:val="fr" w:eastAsia="en-US"/>
        </w:rPr>
        <w:t>mise en avant claire</w:t>
      </w:r>
      <w:r w:rsidRPr="00BC28CB">
        <w:rPr>
          <w:rFonts w:ascii="Calibri" w:eastAsia="Calibri" w:hAnsi="Calibri" w:cs="Arial"/>
          <w:sz w:val="22"/>
          <w:szCs w:val="22"/>
          <w:u w:val="single"/>
          <w:lang w:eastAsia="en-US"/>
        </w:rPr>
        <w:t xml:space="preserve"> </w:t>
      </w:r>
      <w:r w:rsidRPr="00BC28CB">
        <w:rPr>
          <w:rFonts w:ascii="Calibri" w:eastAsia="Times New Roman" w:hAnsi="Calibri" w:cs="Calibri"/>
          <w:sz w:val="22"/>
          <w:szCs w:val="22"/>
          <w:u w:val="single"/>
          <w:lang w:val="fr" w:eastAsia="en-US"/>
        </w:rPr>
        <w:t>des références professionnelles pour des missions similaires</w:t>
      </w:r>
      <w:r w:rsidRPr="00BC28CB">
        <w:rPr>
          <w:rFonts w:ascii="Calibri" w:eastAsia="Times New Roman" w:hAnsi="Calibri" w:cs="Calibri"/>
          <w:sz w:val="22"/>
          <w:szCs w:val="22"/>
          <w:lang w:val="fr" w:eastAsia="en-US"/>
        </w:rPr>
        <w:t> ;</w:t>
      </w:r>
    </w:p>
    <w:p w14:paraId="6D3B9B51" w14:textId="77777777" w:rsidR="00BC28CB" w:rsidRPr="00BC28CB" w:rsidRDefault="00BC28CB" w:rsidP="006B6C1B">
      <w:pPr>
        <w:numPr>
          <w:ilvl w:val="0"/>
          <w:numId w:val="31"/>
        </w:numPr>
        <w:spacing w:after="160" w:line="276"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Une offre technique, incluant </w:t>
      </w:r>
      <w:r w:rsidRPr="00BC28CB">
        <w:rPr>
          <w:rFonts w:ascii="Calibri" w:eastAsia="Times New Roman" w:hAnsi="Calibri" w:cs="Calibri"/>
          <w:sz w:val="22"/>
          <w:szCs w:val="22"/>
          <w:u w:val="single"/>
          <w:lang w:val="fr" w:eastAsia="en-US"/>
        </w:rPr>
        <w:t>au moins</w:t>
      </w:r>
      <w:r w:rsidRPr="00BC28CB">
        <w:rPr>
          <w:rFonts w:ascii="Calibri" w:eastAsia="Times New Roman" w:hAnsi="Calibri" w:cs="Calibri"/>
          <w:sz w:val="22"/>
          <w:szCs w:val="22"/>
          <w:lang w:val="fr" w:eastAsia="en-US"/>
        </w:rPr>
        <w:t xml:space="preserve"> une (i) description du contexte et des enjeux de la mission, (ii) une proposition méthodologie claire et détaillée (iii) ainsi qu’un calendrier prévisionnel (15 pages maximum) ; </w:t>
      </w:r>
    </w:p>
    <w:p w14:paraId="22C263CB" w14:textId="77777777" w:rsidR="00BC28CB" w:rsidRPr="00BC28CB" w:rsidRDefault="00BC28CB" w:rsidP="006B6C1B">
      <w:pPr>
        <w:numPr>
          <w:ilvl w:val="0"/>
          <w:numId w:val="31"/>
        </w:numPr>
        <w:spacing w:after="160" w:line="276"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sz w:val="22"/>
          <w:szCs w:val="22"/>
          <w:lang w:val="fr" w:eastAsia="en-US"/>
        </w:rPr>
        <w:t xml:space="preserve">Une offre financière forfaitaire détaillée pour la réalisation de la prestation. </w:t>
      </w:r>
    </w:p>
    <w:p w14:paraId="167B35D8" w14:textId="77777777" w:rsidR="00BC28CB" w:rsidRPr="00BC28CB" w:rsidRDefault="00BC28CB" w:rsidP="00BC28CB">
      <w:pPr>
        <w:spacing w:after="160" w:line="276" w:lineRule="auto"/>
        <w:ind w:left="720"/>
        <w:contextualSpacing/>
        <w:jc w:val="both"/>
        <w:rPr>
          <w:rFonts w:ascii="Calibri" w:eastAsia="Times New Roman" w:hAnsi="Calibri" w:cs="Calibri"/>
          <w:sz w:val="22"/>
          <w:szCs w:val="22"/>
          <w:lang w:val="fr" w:eastAsia="en-US"/>
        </w:rPr>
      </w:pPr>
    </w:p>
    <w:p w14:paraId="0FCD63CE" w14:textId="77777777" w:rsidR="00BC28CB" w:rsidRPr="00BC28CB" w:rsidRDefault="00BC28CB" w:rsidP="006B6C1B">
      <w:pPr>
        <w:numPr>
          <w:ilvl w:val="0"/>
          <w:numId w:val="30"/>
        </w:numPr>
        <w:spacing w:after="160" w:line="276" w:lineRule="auto"/>
        <w:contextualSpacing/>
        <w:jc w:val="both"/>
        <w:rPr>
          <w:rFonts w:ascii="Calibri" w:eastAsia="Times New Roman" w:hAnsi="Calibri" w:cs="Calibri"/>
          <w:sz w:val="22"/>
          <w:szCs w:val="22"/>
          <w:lang w:val="fr" w:eastAsia="en-US"/>
        </w:rPr>
      </w:pPr>
      <w:r w:rsidRPr="00BC28CB">
        <w:rPr>
          <w:rFonts w:ascii="Calibri" w:eastAsia="Times New Roman" w:hAnsi="Calibri" w:cs="Calibri"/>
          <w:b/>
          <w:i/>
          <w:sz w:val="22"/>
          <w:szCs w:val="22"/>
          <w:lang w:val="fr" w:eastAsia="en-US"/>
        </w:rPr>
        <w:lastRenderedPageBreak/>
        <w:t>Le processus de sélection se déroulera en deux temps :</w:t>
      </w:r>
    </w:p>
    <w:p w14:paraId="557AA27D" w14:textId="77777777" w:rsidR="00BC28CB" w:rsidRPr="00BC28CB" w:rsidRDefault="00BC28CB" w:rsidP="006B6C1B">
      <w:pPr>
        <w:numPr>
          <w:ilvl w:val="0"/>
          <w:numId w:val="32"/>
        </w:numPr>
        <w:spacing w:after="160" w:line="240" w:lineRule="auto"/>
        <w:contextualSpacing/>
        <w:jc w:val="both"/>
        <w:outlineLvl w:val="1"/>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Elaboration d’une liste restreinte par Expertise France sur la base des candidatures envoyées ;</w:t>
      </w:r>
    </w:p>
    <w:p w14:paraId="5CB86848" w14:textId="77777777" w:rsidR="00BC28CB" w:rsidRPr="00BC28CB" w:rsidRDefault="00BC28CB" w:rsidP="006B6C1B">
      <w:pPr>
        <w:numPr>
          <w:ilvl w:val="0"/>
          <w:numId w:val="32"/>
        </w:numPr>
        <w:spacing w:after="160" w:line="240" w:lineRule="auto"/>
        <w:contextualSpacing/>
        <w:jc w:val="both"/>
        <w:outlineLvl w:val="1"/>
        <w:rPr>
          <w:rFonts w:ascii="Calibri" w:eastAsia="Times New Roman" w:hAnsi="Calibri" w:cs="Calibri"/>
          <w:sz w:val="22"/>
          <w:szCs w:val="22"/>
          <w:lang w:eastAsia="en-US"/>
        </w:rPr>
      </w:pPr>
      <w:r w:rsidRPr="00BC28CB">
        <w:rPr>
          <w:rFonts w:ascii="Calibri" w:eastAsia="Times New Roman" w:hAnsi="Calibri" w:cs="Calibri"/>
          <w:sz w:val="22"/>
          <w:szCs w:val="22"/>
          <w:lang w:eastAsia="en-US"/>
        </w:rPr>
        <w:t xml:space="preserve">Conduite d’un entretien avec les candidat.es présélectionné.es. </w:t>
      </w: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0"/>
      <w:footerReference w:type="even" r:id="rId31"/>
      <w:footerReference w:type="default" r:id="rId32"/>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30B41" w14:textId="77777777" w:rsidR="006B6C1B" w:rsidRDefault="006B6C1B">
      <w:r>
        <w:separator/>
      </w:r>
    </w:p>
  </w:endnote>
  <w:endnote w:type="continuationSeparator" w:id="0">
    <w:p w14:paraId="16291EAD" w14:textId="77777777" w:rsidR="006B6C1B" w:rsidRDefault="006B6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515FAC" w:rsidRDefault="00515FAC"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5B1B8F2F" w:rsidR="00515FAC" w:rsidRDefault="00515FAC"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C28CB">
              <w:rPr>
                <w:rFonts w:asciiTheme="minorHAnsi" w:hAnsiTheme="minorHAnsi"/>
                <w:b/>
                <w:bCs/>
                <w:noProof/>
                <w:sz w:val="22"/>
                <w:szCs w:val="22"/>
              </w:rPr>
              <w:t>4</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C28CB">
              <w:rPr>
                <w:rFonts w:asciiTheme="minorHAnsi" w:hAnsiTheme="minorHAnsi"/>
                <w:b/>
                <w:bCs/>
                <w:noProof/>
                <w:sz w:val="22"/>
                <w:szCs w:val="22"/>
              </w:rPr>
              <w:t>34</w:t>
            </w:r>
            <w:r>
              <w:rPr>
                <w:rFonts w:asciiTheme="minorHAnsi" w:hAnsiTheme="minorHAnsi"/>
                <w:sz w:val="22"/>
                <w:szCs w:val="22"/>
              </w:rPr>
              <w:fldChar w:fldCharType="end"/>
            </w:r>
          </w:p>
        </w:sdtContent>
      </w:sdt>
      <w:p w14:paraId="0482806B" w14:textId="77777777" w:rsidR="00515FAC" w:rsidRDefault="00515FAC"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515FAC" w:rsidRDefault="00515FAC"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20B17A3E" w:rsidR="00515FAC" w:rsidRDefault="00515FAC"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DAJ_M010_v12</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C28CB">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C28CB">
              <w:rPr>
                <w:rFonts w:asciiTheme="minorHAnsi" w:hAnsiTheme="minorHAnsi"/>
                <w:b/>
                <w:bCs/>
                <w:noProof/>
                <w:sz w:val="22"/>
                <w:szCs w:val="22"/>
              </w:rPr>
              <w:t>34</w:t>
            </w:r>
            <w:r>
              <w:rPr>
                <w:rFonts w:asciiTheme="minorHAnsi" w:hAnsiTheme="minorHAnsi"/>
                <w:b/>
                <w:bCs/>
                <w:sz w:val="22"/>
                <w:szCs w:val="22"/>
              </w:rPr>
              <w:fldChar w:fldCharType="end"/>
            </w:r>
          </w:p>
          <w:p w14:paraId="464BBB64" w14:textId="41962DF6" w:rsidR="00515FAC" w:rsidRDefault="00515FAC"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Août 2023</w:t>
            </w:r>
          </w:p>
          <w:p w14:paraId="6260D679" w14:textId="77777777" w:rsidR="00515FAC" w:rsidRDefault="00515FAC"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3810D66B" w14:textId="77777777" w:rsidR="00515FAC" w:rsidRPr="00065565" w:rsidRDefault="00515FAC"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515FAC" w:rsidRDefault="00515FAC">
    <w:pPr>
      <w:pStyle w:val="Pieddepage"/>
      <w:ind w:right="360"/>
      <w:rPr>
        <w:lang w:val="nl-NL"/>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515FAC" w:rsidRPr="00EE0FDD" w:rsidRDefault="00515FAC"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4B68D81B" w:rsidR="00515FAC" w:rsidRPr="00FF1F8E" w:rsidRDefault="00515FAC"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BC28CB">
          <w:rPr>
            <w:rFonts w:asciiTheme="minorHAnsi" w:hAnsiTheme="minorHAnsi"/>
            <w:b/>
            <w:bCs/>
            <w:noProof/>
            <w:sz w:val="22"/>
            <w:szCs w:val="22"/>
          </w:rPr>
          <w:t>34</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BC28CB">
          <w:rPr>
            <w:rFonts w:asciiTheme="minorHAnsi" w:hAnsiTheme="minorHAnsi"/>
            <w:b/>
            <w:bCs/>
            <w:noProof/>
            <w:sz w:val="22"/>
            <w:szCs w:val="22"/>
          </w:rPr>
          <w:t>34</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DAD7D" w14:textId="77777777" w:rsidR="006B6C1B" w:rsidRDefault="006B6C1B">
      <w:r>
        <w:separator/>
      </w:r>
    </w:p>
  </w:footnote>
  <w:footnote w:type="continuationSeparator" w:id="0">
    <w:p w14:paraId="346996CB" w14:textId="77777777" w:rsidR="006B6C1B" w:rsidRDefault="006B6C1B">
      <w:r>
        <w:continuationSeparator/>
      </w:r>
    </w:p>
  </w:footnote>
  <w:footnote w:id="1">
    <w:p w14:paraId="63ABC744" w14:textId="77777777" w:rsidR="00515FAC" w:rsidRPr="00A86E43" w:rsidRDefault="00515FAC"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2">
    <w:p w14:paraId="500875E9" w14:textId="77777777" w:rsidR="00515FAC" w:rsidRDefault="00515FAC"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298567F3" w14:textId="77777777" w:rsidR="00BC28CB" w:rsidRPr="002B4F16" w:rsidRDefault="00BC28CB" w:rsidP="00BC28CB">
      <w:pPr>
        <w:pStyle w:val="Notedebasdepage"/>
        <w:rPr>
          <w:rFonts w:ascii="Times New Roman" w:hAnsi="Times New Roman" w:cs="Times New Roman"/>
          <w:sz w:val="18"/>
        </w:rPr>
      </w:pPr>
      <w:r w:rsidRPr="007C19FA">
        <w:rPr>
          <w:rStyle w:val="Appelnotedebasdep"/>
          <w:sz w:val="18"/>
        </w:rPr>
        <w:footnoteRef/>
      </w:r>
      <w:r w:rsidRPr="002B4F16">
        <w:rPr>
          <w:rFonts w:ascii="Times New Roman" w:hAnsi="Times New Roman" w:cs="Times New Roman"/>
          <w:sz w:val="18"/>
        </w:rPr>
        <w:t xml:space="preserve"> « Les éco entreprises et filières vertes », ADEME, consulté le 11 septembre 2023.</w:t>
      </w:r>
    </w:p>
    <w:p w14:paraId="7DF1AE4A" w14:textId="77777777" w:rsidR="00BC28CB" w:rsidRPr="002B4F16" w:rsidRDefault="00BC28CB" w:rsidP="00BC28CB">
      <w:pPr>
        <w:pStyle w:val="Notedebasdepage"/>
      </w:pPr>
      <w:r w:rsidRPr="002B4F16">
        <w:rPr>
          <w:rFonts w:ascii="Times New Roman" w:hAnsi="Times New Roman" w:cs="Times New Roman"/>
          <w:sz w:val="18"/>
        </w:rPr>
        <w:t>https://expertises.ademe.fr/production-durable/production-industrielle-services/dossier/quoi-parle-t/eco-entreprises-filieres-vertes#:~:text=Une%20%C3%A9co%2Dentreprise%20est%20une,activit%C3%A9s%20humaines%20sur%20l'environnement.</w:t>
      </w:r>
    </w:p>
  </w:footnote>
  <w:footnote w:id="4">
    <w:p w14:paraId="3BB844FE" w14:textId="77777777" w:rsidR="00BC28CB" w:rsidRPr="00BC28CB" w:rsidRDefault="00BC28CB" w:rsidP="00BC28CB">
      <w:pPr>
        <w:pStyle w:val="Notedebasdepage"/>
        <w:rPr>
          <w:rFonts w:ascii="Calibri" w:hAnsi="Calibri"/>
          <w:sz w:val="18"/>
          <w:szCs w:val="18"/>
        </w:rPr>
      </w:pPr>
      <w:r w:rsidRPr="00BC28CB">
        <w:rPr>
          <w:rStyle w:val="Appelnotedebasdep"/>
          <w:rFonts w:ascii="Calibri" w:hAnsi="Calibri"/>
          <w:sz w:val="18"/>
          <w:szCs w:val="18"/>
        </w:rPr>
        <w:footnoteRef/>
      </w:r>
      <w:r w:rsidRPr="00BC28CB">
        <w:rPr>
          <w:rFonts w:ascii="Calibri" w:hAnsi="Calibri"/>
          <w:sz w:val="18"/>
          <w:szCs w:val="18"/>
        </w:rPr>
        <w:t xml:space="preserve"> « </w:t>
      </w:r>
      <w:hyperlink r:id="rId1" w:history="1">
        <w:r w:rsidRPr="00BC28CB">
          <w:rPr>
            <w:rStyle w:val="Lienhypertexte"/>
            <w:rFonts w:ascii="Calibri" w:hAnsi="Calibri"/>
            <w:sz w:val="18"/>
            <w:szCs w:val="18"/>
          </w:rPr>
          <w:t>Stratégie nationale de transition écologique</w:t>
        </w:r>
      </w:hyperlink>
      <w:r w:rsidRPr="00BC28CB">
        <w:rPr>
          <w:rFonts w:ascii="Calibri" w:hAnsi="Calibri"/>
          <w:sz w:val="18"/>
          <w:szCs w:val="18"/>
        </w:rPr>
        <w:t xml:space="preserve"> », 2023</w:t>
      </w:r>
    </w:p>
  </w:footnote>
  <w:footnote w:id="5">
    <w:p w14:paraId="273BA4B5" w14:textId="77777777" w:rsidR="00BC28CB" w:rsidRPr="00EF3E6F" w:rsidRDefault="00BC28CB" w:rsidP="00BC28CB">
      <w:pPr>
        <w:pStyle w:val="Notedebasdepage"/>
        <w:rPr>
          <w:rFonts w:ascii="Calibri" w:hAnsi="Calibri" w:cs="Calibri"/>
          <w:sz w:val="18"/>
          <w:szCs w:val="18"/>
        </w:rPr>
      </w:pPr>
      <w:r w:rsidRPr="00EF3E6F">
        <w:rPr>
          <w:rStyle w:val="Appelnotedebasdep"/>
          <w:rFonts w:ascii="Calibri" w:hAnsi="Calibri" w:cs="Calibri"/>
          <w:sz w:val="18"/>
          <w:szCs w:val="18"/>
        </w:rPr>
        <w:footnoteRef/>
      </w:r>
      <w:r w:rsidRPr="002B4F16">
        <w:rPr>
          <w:rFonts w:ascii="Calibri" w:hAnsi="Calibri" w:cs="Calibri"/>
          <w:sz w:val="18"/>
          <w:szCs w:val="18"/>
        </w:rPr>
        <w:t xml:space="preserve"> Le COPIL doit être en mesure d’assurer le déploiement et l’opérationnalisation d’une taxonomie verte en Tunisie. Il doit jouer un rôle crucial dans l'assurance de la qualité et de la cohérence du processus, ainsi que dans l'engagement et la mobilisation continue des parties prenantes.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515FAC" w:rsidRPr="00707B69" w:rsidRDefault="00515FAC"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515FAC" w:rsidRPr="00AC48DD" w:rsidRDefault="00515FAC"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515FAC" w:rsidRDefault="00515FAC"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515FAC" w:rsidRPr="00AC48DD" w:rsidRDefault="00515FAC"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515FAC" w:rsidRDefault="00515FAC">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515FAC" w:rsidRDefault="00515FAC">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515FAC" w:rsidRPr="00707B69" w:rsidRDefault="00515FAC"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515FAC" w:rsidRPr="00AC48DD" w:rsidRDefault="00515FAC"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515FAC" w:rsidRDefault="00515FAC"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515FAC" w:rsidRPr="00AC48DD" w:rsidRDefault="00515FAC"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515FAC" w:rsidRPr="00707B69" w:rsidRDefault="00515FAC"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515FAC" w:rsidRPr="00AC48DD" w:rsidRDefault="00515FAC"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515FAC" w:rsidRDefault="00515FAC"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515FAC" w:rsidRPr="00996FEA" w:rsidRDefault="00515FAC"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45842CF"/>
    <w:multiLevelType w:val="hybridMultilevel"/>
    <w:tmpl w:val="FD3690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4"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8"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9" w15:restartNumberingAfterBreak="0">
    <w:nsid w:val="1AF2782E"/>
    <w:multiLevelType w:val="hybridMultilevel"/>
    <w:tmpl w:val="AE3006C0"/>
    <w:lvl w:ilvl="0" w:tplc="E17CD6C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873E11"/>
    <w:multiLevelType w:val="hybridMultilevel"/>
    <w:tmpl w:val="FE325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A4FA0"/>
    <w:multiLevelType w:val="hybridMultilevel"/>
    <w:tmpl w:val="67BACE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15E1FDF"/>
    <w:multiLevelType w:val="hybridMultilevel"/>
    <w:tmpl w:val="E3F02626"/>
    <w:lvl w:ilvl="0" w:tplc="E30CCCFA">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3556647D"/>
    <w:multiLevelType w:val="hybridMultilevel"/>
    <w:tmpl w:val="D0E22D44"/>
    <w:lvl w:ilvl="0" w:tplc="74FC720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5FD5D8F"/>
    <w:multiLevelType w:val="hybridMultilevel"/>
    <w:tmpl w:val="E134441C"/>
    <w:lvl w:ilvl="0" w:tplc="E17CD6C6">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379A5509"/>
    <w:multiLevelType w:val="hybridMultilevel"/>
    <w:tmpl w:val="15CEC42E"/>
    <w:lvl w:ilvl="0" w:tplc="E17CD6C6">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383D4BB8"/>
    <w:multiLevelType w:val="hybridMultilevel"/>
    <w:tmpl w:val="17E61CBA"/>
    <w:lvl w:ilvl="0" w:tplc="74FC720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65C6E0B"/>
    <w:multiLevelType w:val="hybridMultilevel"/>
    <w:tmpl w:val="F28A62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47BA623A"/>
    <w:multiLevelType w:val="hybridMultilevel"/>
    <w:tmpl w:val="98D477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4AC9558E"/>
    <w:multiLevelType w:val="hybridMultilevel"/>
    <w:tmpl w:val="D6842CBC"/>
    <w:lvl w:ilvl="0" w:tplc="E17CD6C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D24740"/>
    <w:multiLevelType w:val="hybridMultilevel"/>
    <w:tmpl w:val="16E82D74"/>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1" w15:restartNumberingAfterBreak="0">
    <w:nsid w:val="4E6F4B30"/>
    <w:multiLevelType w:val="hybridMultilevel"/>
    <w:tmpl w:val="716CCD04"/>
    <w:lvl w:ilvl="0" w:tplc="74FC720C">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9C7B7E"/>
    <w:multiLevelType w:val="hybridMultilevel"/>
    <w:tmpl w:val="D89099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8F566C"/>
    <w:multiLevelType w:val="hybridMultilevel"/>
    <w:tmpl w:val="783405E2"/>
    <w:lvl w:ilvl="0" w:tplc="E17CD6C6">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5BAD57C3"/>
    <w:multiLevelType w:val="hybridMultilevel"/>
    <w:tmpl w:val="22B84262"/>
    <w:lvl w:ilvl="0" w:tplc="78D648D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94109A"/>
    <w:multiLevelType w:val="hybridMultilevel"/>
    <w:tmpl w:val="6846AFC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66767C5A"/>
    <w:multiLevelType w:val="hybridMultilevel"/>
    <w:tmpl w:val="A3CAEE14"/>
    <w:lvl w:ilvl="0" w:tplc="AAD4387E">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3" w15:restartNumberingAfterBreak="0">
    <w:nsid w:val="7D78356D"/>
    <w:multiLevelType w:val="hybridMultilevel"/>
    <w:tmpl w:val="FBA462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541D8C"/>
    <w:multiLevelType w:val="hybridMultilevel"/>
    <w:tmpl w:val="6E3A3F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2"/>
  </w:num>
  <w:num w:numId="4">
    <w:abstractNumId w:val="3"/>
  </w:num>
  <w:num w:numId="5">
    <w:abstractNumId w:val="24"/>
  </w:num>
  <w:num w:numId="6">
    <w:abstractNumId w:val="7"/>
  </w:num>
  <w:num w:numId="7">
    <w:abstractNumId w:val="12"/>
  </w:num>
  <w:num w:numId="8">
    <w:abstractNumId w:val="16"/>
  </w:num>
  <w:num w:numId="9">
    <w:abstractNumId w:val="11"/>
  </w:num>
  <w:num w:numId="10">
    <w:abstractNumId w:val="36"/>
  </w:num>
  <w:num w:numId="11">
    <w:abstractNumId w:val="41"/>
  </w:num>
  <w:num w:numId="12">
    <w:abstractNumId w:val="25"/>
  </w:num>
  <w:num w:numId="13">
    <w:abstractNumId w:val="6"/>
  </w:num>
  <w:num w:numId="14">
    <w:abstractNumId w:val="34"/>
  </w:num>
  <w:num w:numId="15">
    <w:abstractNumId w:val="27"/>
  </w:num>
  <w:num w:numId="16">
    <w:abstractNumId w:val="8"/>
  </w:num>
  <w:num w:numId="17">
    <w:abstractNumId w:val="5"/>
  </w:num>
  <w:num w:numId="18">
    <w:abstractNumId w:val="22"/>
  </w:num>
  <w:num w:numId="19">
    <w:abstractNumId w:val="39"/>
  </w:num>
  <w:num w:numId="20">
    <w:abstractNumId w:val="14"/>
  </w:num>
  <w:num w:numId="21">
    <w:abstractNumId w:val="23"/>
  </w:num>
  <w:num w:numId="22">
    <w:abstractNumId w:val="18"/>
  </w:num>
  <w:num w:numId="23">
    <w:abstractNumId w:val="14"/>
  </w:num>
  <w:num w:numId="24">
    <w:abstractNumId w:val="42"/>
  </w:num>
  <w:num w:numId="25">
    <w:abstractNumId w:val="30"/>
  </w:num>
  <w:num w:numId="26">
    <w:abstractNumId w:val="38"/>
  </w:num>
  <w:num w:numId="27">
    <w:abstractNumId w:val="13"/>
  </w:num>
  <w:num w:numId="28">
    <w:abstractNumId w:val="20"/>
  </w:num>
  <w:num w:numId="29">
    <w:abstractNumId w:val="19"/>
  </w:num>
  <w:num w:numId="30">
    <w:abstractNumId w:val="43"/>
  </w:num>
  <w:num w:numId="31">
    <w:abstractNumId w:val="29"/>
  </w:num>
  <w:num w:numId="32">
    <w:abstractNumId w:val="9"/>
  </w:num>
  <w:num w:numId="33">
    <w:abstractNumId w:val="28"/>
  </w:num>
  <w:num w:numId="34">
    <w:abstractNumId w:val="26"/>
  </w:num>
  <w:num w:numId="35">
    <w:abstractNumId w:val="33"/>
  </w:num>
  <w:num w:numId="36">
    <w:abstractNumId w:val="10"/>
  </w:num>
  <w:num w:numId="37">
    <w:abstractNumId w:val="2"/>
  </w:num>
  <w:num w:numId="38">
    <w:abstractNumId w:val="40"/>
  </w:num>
  <w:num w:numId="39">
    <w:abstractNumId w:val="31"/>
  </w:num>
  <w:num w:numId="40">
    <w:abstractNumId w:val="44"/>
  </w:num>
  <w:num w:numId="41">
    <w:abstractNumId w:val="17"/>
  </w:num>
  <w:num w:numId="42">
    <w:abstractNumId w:val="21"/>
  </w:num>
  <w:num w:numId="43">
    <w:abstractNumId w:val="35"/>
  </w:num>
  <w:num w:numId="44">
    <w:abstractNumId w:val="15"/>
  </w:num>
  <w:num w:numId="45">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5591"/>
    <w:rsid w:val="0034115E"/>
    <w:rsid w:val="00341850"/>
    <w:rsid w:val="00341BDA"/>
    <w:rsid w:val="00343978"/>
    <w:rsid w:val="00345172"/>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5FAC"/>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220F"/>
    <w:rsid w:val="005C2FC9"/>
    <w:rsid w:val="005C7534"/>
    <w:rsid w:val="005D0DA0"/>
    <w:rsid w:val="005D1EE3"/>
    <w:rsid w:val="005D2A80"/>
    <w:rsid w:val="005D7631"/>
    <w:rsid w:val="005E2563"/>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91170"/>
    <w:rsid w:val="00694851"/>
    <w:rsid w:val="00694A01"/>
    <w:rsid w:val="00694D61"/>
    <w:rsid w:val="00695CFD"/>
    <w:rsid w:val="006A21B3"/>
    <w:rsid w:val="006A6224"/>
    <w:rsid w:val="006B60B4"/>
    <w:rsid w:val="006B620A"/>
    <w:rsid w:val="006B6C1B"/>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0895"/>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C42D8"/>
    <w:rsid w:val="007C47E8"/>
    <w:rsid w:val="007D3A12"/>
    <w:rsid w:val="007E2198"/>
    <w:rsid w:val="007E32DD"/>
    <w:rsid w:val="007E36A7"/>
    <w:rsid w:val="007F1475"/>
    <w:rsid w:val="007F4172"/>
    <w:rsid w:val="007F6FB1"/>
    <w:rsid w:val="008008F8"/>
    <w:rsid w:val="00800C6C"/>
    <w:rsid w:val="00801ECC"/>
    <w:rsid w:val="008026F4"/>
    <w:rsid w:val="00803D81"/>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20016"/>
    <w:rsid w:val="00920546"/>
    <w:rsid w:val="009243C9"/>
    <w:rsid w:val="00937474"/>
    <w:rsid w:val="00941368"/>
    <w:rsid w:val="009416AD"/>
    <w:rsid w:val="0094204C"/>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6750"/>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8CB"/>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597B"/>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table" w:customStyle="1" w:styleId="Grilledutableau1">
    <w:name w:val="Grille du tableau1"/>
    <w:basedOn w:val="TableauNormal"/>
    <w:next w:val="Grilledutableau"/>
    <w:uiPriority w:val="39"/>
    <w:rsid w:val="00BC28CB"/>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expertisefrance.fr"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un.org/securitycouncil/content/un-sc-consolidated-list"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xpertisefrance.fr/documents/20182/426622/Expertise+France+&#8211;+Code+de+conduite/2408659b-a84e-45ac-a142-47d5dc21faff" TargetMode="External"/><Relationship Id="rId25" Type="http://schemas.openxmlformats.org/officeDocument/2006/relationships/hyperlink" Target="https://www.worldbank.org/en/projects-operations/procurement/debarred-firm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cologie.gouv.fr/sites/default/files/Guide_politique_achat_public_zero_deforestation.pdf" TargetMode="External"/><Relationship Id="rId20" Type="http://schemas.openxmlformats.org/officeDocument/2006/relationships/hyperlink" Target="https://www.sanctionsmap.eu" TargetMode="External"/><Relationship Id="rId29" Type="http://schemas.openxmlformats.org/officeDocument/2006/relationships/hyperlink" Target="https://www.sbfnetwork.org/wp-content/uploads/2024/05/SBFN-Toolkit_Sustainable-Finance-Taxonomi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home.treasury.gov/policy-issues/financial-sanctions/sanctions-programs-and-country-information"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gels-avoirs.dgtresor.gouv.fr/List" TargetMode="External"/><Relationship Id="rId28" Type="http://schemas.openxmlformats.org/officeDocument/2006/relationships/hyperlink" Target="https://greenovi.tn/wp-content/uploads/2024/07/glossaire-.pdf" TargetMode="External"/><Relationship Id="rId36" Type="http://schemas.microsoft.com/office/2016/09/relationships/commentsIds" Target="commentsIds.xml"/><Relationship Id="rId10" Type="http://schemas.openxmlformats.org/officeDocument/2006/relationships/header" Target="header1.xml"/><Relationship Id="rId19" Type="http://schemas.openxmlformats.org/officeDocument/2006/relationships/hyperlink" Target="mailto:informatique.libertes@expertisefrance.fr"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www.sanctionsmap.eu" TargetMode="External"/><Relationship Id="rId27" Type="http://schemas.openxmlformats.org/officeDocument/2006/relationships/hyperlink" Target="https://greenovi.tn/wp-content/uploads/2024/06/Charte-verte-Greenovi-VF.pdf" TargetMode="External"/><Relationship Id="rId30" Type="http://schemas.openxmlformats.org/officeDocument/2006/relationships/header" Target="header4.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nvironnement.gov.tn/fileadmin/Bibliotheque/SNTE/SNTE_version_FR.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55B34-3CF5-44B7-A7D8-78E5DCD3B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40</TotalTime>
  <Pages>34</Pages>
  <Words>12305</Words>
  <Characters>67680</Characters>
  <Application>Microsoft Office Word</Application>
  <DocSecurity>0</DocSecurity>
  <Lines>564</Lines>
  <Paragraphs>159</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79826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Tarak BAOUEB</cp:lastModifiedBy>
  <cp:revision>4</cp:revision>
  <cp:lastPrinted>2014-11-19T14:39:00Z</cp:lastPrinted>
  <dcterms:created xsi:type="dcterms:W3CDTF">2024-10-25T10:09:00Z</dcterms:created>
  <dcterms:modified xsi:type="dcterms:W3CDTF">2024-10-25T14:25:00Z</dcterms:modified>
</cp:coreProperties>
</file>